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CF180" w14:textId="20A86B56" w:rsidR="00293AA1" w:rsidRPr="00967CFB" w:rsidRDefault="00293AA1" w:rsidP="00293AA1">
      <w:pPr>
        <w:tabs>
          <w:tab w:val="center" w:pos="4536"/>
          <w:tab w:val="right" w:pos="7938"/>
          <w:tab w:val="right" w:pos="9639"/>
        </w:tabs>
        <w:ind w:right="2"/>
        <w:rPr>
          <w:rFonts w:ascii="Arial" w:hAnsi="Arial" w:cs="Arial"/>
          <w:b/>
          <w:bCs/>
          <w:sz w:val="28"/>
        </w:rPr>
      </w:pPr>
      <w:bookmarkStart w:id="0" w:name="_Hlk111121651"/>
      <w:bookmarkStart w:id="1" w:name="_Hlk117841894"/>
      <w:bookmarkStart w:id="2" w:name="_Hlk166260577"/>
      <w:bookmarkStart w:id="3" w:name="_Hlk178608113"/>
      <w:r w:rsidRPr="00A80D3B">
        <w:rPr>
          <w:rFonts w:ascii="Arial" w:hAnsi="Arial" w:cs="Arial"/>
          <w:b/>
          <w:bCs/>
          <w:sz w:val="28"/>
        </w:rPr>
        <w:t>3GPP TSG RAN WG1 #1</w:t>
      </w:r>
      <w:r>
        <w:rPr>
          <w:rFonts w:ascii="Arial" w:hAnsi="Arial" w:cs="Arial"/>
          <w:b/>
          <w:bCs/>
          <w:sz w:val="28"/>
        </w:rPr>
        <w:t>21</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w:t>
      </w:r>
      <w:r>
        <w:rPr>
          <w:rFonts w:ascii="Arial" w:hAnsi="Arial" w:cs="Arial"/>
          <w:b/>
          <w:bCs/>
          <w:sz w:val="28"/>
        </w:rPr>
        <w:t>503354</w:t>
      </w:r>
    </w:p>
    <w:p w14:paraId="702A7C85" w14:textId="16C4355A" w:rsidR="0085175A" w:rsidRPr="00293AA1" w:rsidRDefault="00293AA1" w:rsidP="00293AA1">
      <w:pPr>
        <w:rPr>
          <w:rFonts w:ascii="Arial" w:hAnsi="Arial" w:cs="Arial"/>
          <w:b/>
          <w:bCs/>
          <w:sz w:val="28"/>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4F2CEF16"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9DD06B2" w14:textId="040F5BAA" w:rsidR="0085175A"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bookmarkStart w:id="4" w:name="_Hlk177998236"/>
      <w:r w:rsidR="00CF4119">
        <w:rPr>
          <w:rFonts w:ascii="Arial" w:hAnsi="Arial"/>
          <w:b/>
          <w:sz w:val="22"/>
          <w:szCs w:val="20"/>
        </w:rPr>
        <w:t>R</w:t>
      </w:r>
      <w:r w:rsidR="00CF4119">
        <w:rPr>
          <w:rFonts w:ascii="Arial" w:hAnsi="Arial" w:hint="eastAsia"/>
          <w:b/>
          <w:sz w:val="22"/>
          <w:szCs w:val="20"/>
        </w:rPr>
        <w:t>emaining</w:t>
      </w:r>
      <w:r w:rsidR="00CF4119">
        <w:rPr>
          <w:rFonts w:ascii="Arial" w:hAnsi="Arial"/>
          <w:b/>
          <w:sz w:val="22"/>
          <w:szCs w:val="20"/>
        </w:rPr>
        <w:t xml:space="preserve"> </w:t>
      </w:r>
      <w:r w:rsidR="00CF4119">
        <w:rPr>
          <w:rFonts w:ascii="Arial" w:hAnsi="Arial" w:hint="eastAsia"/>
          <w:b/>
          <w:sz w:val="22"/>
          <w:szCs w:val="20"/>
        </w:rPr>
        <w:t>issues</w:t>
      </w:r>
      <w:r w:rsidRPr="00F232EF">
        <w:rPr>
          <w:rFonts w:ascii="Arial" w:hAnsi="Arial"/>
          <w:b/>
          <w:sz w:val="22"/>
          <w:szCs w:val="20"/>
        </w:rPr>
        <w:t xml:space="preserve"> on asymmetric DL sTRP/UL mTRP scenarios</w:t>
      </w:r>
      <w:bookmarkEnd w:id="4"/>
    </w:p>
    <w:p w14:paraId="7F569D1F" w14:textId="77777777" w:rsidR="0085175A" w:rsidRPr="00D02D0D" w:rsidRDefault="0085175A" w:rsidP="0085175A">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Pr>
          <w:rFonts w:ascii="Arial" w:hAnsi="Arial"/>
          <w:b/>
          <w:sz w:val="22"/>
          <w:szCs w:val="20"/>
        </w:rPr>
        <w:tab/>
        <w:t>9.2.4</w:t>
      </w:r>
    </w:p>
    <w:p w14:paraId="38D6B2E3" w14:textId="77777777" w:rsidR="0085175A" w:rsidRPr="00D02D0D" w:rsidRDefault="0085175A" w:rsidP="0085175A">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Pr>
          <w:rFonts w:ascii="Arial" w:hAnsi="Arial"/>
          <w:b/>
          <w:sz w:val="22"/>
          <w:szCs w:val="20"/>
        </w:rPr>
        <w:t xml:space="preserve">Discussion and </w:t>
      </w:r>
      <w:r w:rsidRPr="00D02D0D">
        <w:rPr>
          <w:rFonts w:ascii="Arial" w:hAnsi="Arial"/>
          <w:b/>
          <w:sz w:val="22"/>
          <w:szCs w:val="20"/>
        </w:rPr>
        <w:t>Decision</w:t>
      </w:r>
    </w:p>
    <w:bookmarkEnd w:id="0"/>
    <w:bookmarkEnd w:id="1"/>
    <w:p w14:paraId="1F99756D" w14:textId="77777777" w:rsidR="0085175A" w:rsidRPr="005F6B63" w:rsidRDefault="0085175A" w:rsidP="0085175A">
      <w:pPr>
        <w:pStyle w:val="title1"/>
        <w:ind w:left="425"/>
      </w:pPr>
      <w:r w:rsidRPr="005F6B63">
        <w:rPr>
          <w:rFonts w:hint="eastAsia"/>
        </w:rPr>
        <w:t>I</w:t>
      </w:r>
      <w:r w:rsidRPr="005F6B63">
        <w:t>ntroduction</w:t>
      </w:r>
    </w:p>
    <w:p w14:paraId="231A9B84" w14:textId="6EBF3E33" w:rsidR="00D76835" w:rsidRDefault="0085175A" w:rsidP="0085175A">
      <w:r>
        <w:t>In</w:t>
      </w:r>
      <w:r w:rsidR="009E1E16">
        <w:t xml:space="preserve"> this contribution we discuss few remaining details on asymmetric DL/UL multi TRP operations</w:t>
      </w:r>
      <w:r w:rsidR="00961EC7">
        <w:t xml:space="preserve"> and a text proposal</w:t>
      </w:r>
      <w:r w:rsidR="009E1E16">
        <w:t>.</w:t>
      </w:r>
      <w:r>
        <w:t xml:space="preserve"> </w:t>
      </w:r>
    </w:p>
    <w:p w14:paraId="3774CD42" w14:textId="78A1C20C" w:rsidR="008F5F8E" w:rsidRPr="008F5F8E" w:rsidRDefault="00F53AAC" w:rsidP="00E65C9D">
      <w:pPr>
        <w:pStyle w:val="title1"/>
        <w:ind w:left="425"/>
      </w:pPr>
      <w:bookmarkStart w:id="5" w:name="OLE_LINK1"/>
      <w:bookmarkStart w:id="6" w:name="OLE_LINK14"/>
      <w:bookmarkStart w:id="7" w:name="OLE_LINK15"/>
      <w:r w:rsidRPr="00F53AAC">
        <w:t>Remaining issues on asymmetric DL sTRP/UL mTRP scenarios</w:t>
      </w:r>
    </w:p>
    <w:bookmarkEnd w:id="5"/>
    <w:bookmarkEnd w:id="6"/>
    <w:bookmarkEnd w:id="7"/>
    <w:p w14:paraId="071A649C" w14:textId="3F188613" w:rsidR="00C9773F" w:rsidRPr="00C9773F" w:rsidRDefault="00BA15EA" w:rsidP="00C9773F">
      <w:pPr>
        <w:pStyle w:val="title3"/>
        <w:ind w:left="709"/>
      </w:pPr>
      <w:r>
        <w:t>O</w:t>
      </w:r>
      <w:r w:rsidR="00C9773F">
        <w:t xml:space="preserve">n TCI </w:t>
      </w:r>
      <w:r w:rsidR="00C9773F" w:rsidRPr="00C9773F">
        <w:rPr>
          <w:rFonts w:hint="eastAsia"/>
        </w:rPr>
        <w:t>state</w:t>
      </w:r>
      <w:r w:rsidR="00C9773F" w:rsidRPr="00C9773F">
        <w:t xml:space="preserve"> </w:t>
      </w:r>
      <w:r w:rsidR="00C9773F" w:rsidRPr="00C9773F">
        <w:rPr>
          <w:rFonts w:hint="eastAsia"/>
        </w:rPr>
        <w:t>application</w:t>
      </w:r>
      <w:r w:rsidR="00C9773F" w:rsidRPr="00C9773F">
        <w:t xml:space="preserve"> </w:t>
      </w:r>
    </w:p>
    <w:p w14:paraId="1A6F4C52" w14:textId="77777777" w:rsidR="00C9773F" w:rsidRDefault="00C9773F" w:rsidP="00C9773F">
      <w:r>
        <w:t>Based on the conclusion from RAN1#117,</w:t>
      </w:r>
    </w:p>
    <w:p w14:paraId="3ACFAA33" w14:textId="77777777" w:rsidR="00C9773F" w:rsidRPr="00AF7D4F" w:rsidRDefault="00C9773F" w:rsidP="00C9773F">
      <w:pPr>
        <w:pStyle w:val="a3"/>
        <w:widowControl/>
        <w:numPr>
          <w:ilvl w:val="0"/>
          <w:numId w:val="8"/>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el-17 unified TCI/ICBM is configured:</w:t>
      </w:r>
    </w:p>
    <w:p w14:paraId="4BC13A26" w14:textId="77777777" w:rsidR="00C9773F" w:rsidRPr="00AF7D4F" w:rsidRDefault="00C9773F" w:rsidP="00C9773F">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FR1: one joint TCI state or {one DL TCI state + one UL TCI state} can be applied.</w:t>
      </w:r>
    </w:p>
    <w:p w14:paraId="4EE0928E" w14:textId="77777777" w:rsidR="00C9773F" w:rsidRPr="00AF7D4F" w:rsidRDefault="00C9773F" w:rsidP="00C9773F">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FR2: {one DL TCI state + one UL TCI state} can be applied.</w:t>
      </w:r>
    </w:p>
    <w:p w14:paraId="186327C2" w14:textId="77777777" w:rsidR="00C9773F" w:rsidRPr="00AF7D4F" w:rsidRDefault="00C9773F" w:rsidP="00C9773F">
      <w:pPr>
        <w:pStyle w:val="a3"/>
        <w:widowControl/>
        <w:numPr>
          <w:ilvl w:val="0"/>
          <w:numId w:val="8"/>
        </w:numPr>
        <w:snapToGrid/>
        <w:spacing w:after="0"/>
        <w:ind w:firstLineChars="0"/>
        <w:rPr>
          <w:rFonts w:eastAsia="等线"/>
          <w:szCs w:val="20"/>
          <w:lang w:val="en-CA"/>
        </w:rPr>
      </w:pPr>
      <w:r w:rsidRPr="00AF7D4F">
        <w:rPr>
          <w:rFonts w:eastAsia="等线"/>
          <w:szCs w:val="20"/>
          <w:lang w:val="en-CA"/>
        </w:rPr>
        <w:t xml:space="preserve">When </w:t>
      </w:r>
      <w:r>
        <w:rPr>
          <w:rFonts w:eastAsia="等线"/>
          <w:szCs w:val="20"/>
          <w:lang w:val="en-CA"/>
        </w:rPr>
        <w:t>R</w:t>
      </w:r>
      <w:r w:rsidRPr="00AF7D4F">
        <w:rPr>
          <w:rFonts w:eastAsia="等线"/>
          <w:szCs w:val="20"/>
          <w:lang w:val="en-CA"/>
        </w:rPr>
        <w:t>el-18 unified TCI is configured:</w:t>
      </w:r>
    </w:p>
    <w:p w14:paraId="2EF8EC9C" w14:textId="77777777" w:rsidR="00C9773F" w:rsidRDefault="00C9773F" w:rsidP="00C9773F">
      <w:pPr>
        <w:pStyle w:val="a3"/>
        <w:widowControl/>
        <w:numPr>
          <w:ilvl w:val="1"/>
          <w:numId w:val="8"/>
        </w:numPr>
        <w:snapToGrid/>
        <w:spacing w:after="0"/>
        <w:ind w:firstLineChars="0"/>
        <w:rPr>
          <w:rFonts w:eastAsia="等线"/>
          <w:szCs w:val="20"/>
          <w:lang w:val="en-CA"/>
        </w:rPr>
      </w:pPr>
      <w:r w:rsidRPr="009F6CEA">
        <w:rPr>
          <w:rFonts w:eastAsia="等线"/>
          <w:szCs w:val="20"/>
          <w:lang w:val="en-CA"/>
        </w:rPr>
        <w:t>For FR1: up to two joint TCI states or {one DL TCI state + up to two UL TCI state} can be applied.</w:t>
      </w:r>
    </w:p>
    <w:p w14:paraId="2762DD89" w14:textId="3E4218C3" w:rsidR="001F7B2D" w:rsidRDefault="00C9773F" w:rsidP="001F7B2D">
      <w:pPr>
        <w:pStyle w:val="a3"/>
        <w:widowControl/>
        <w:numPr>
          <w:ilvl w:val="1"/>
          <w:numId w:val="8"/>
        </w:numPr>
        <w:snapToGrid/>
        <w:spacing w:after="0"/>
        <w:ind w:firstLineChars="0"/>
        <w:rPr>
          <w:rFonts w:eastAsia="等线"/>
          <w:szCs w:val="20"/>
          <w:lang w:val="en-CA"/>
        </w:rPr>
      </w:pPr>
      <w:r w:rsidRPr="00AF7D4F">
        <w:rPr>
          <w:rFonts w:eastAsia="等线"/>
          <w:szCs w:val="20"/>
          <w:lang w:val="en-CA"/>
        </w:rPr>
        <w:t>For FR2: {one DL TCI state + up to two UL TCI states} can be applied.</w:t>
      </w:r>
    </w:p>
    <w:p w14:paraId="2E24F9A1" w14:textId="322920C0" w:rsidR="006F5E82" w:rsidRDefault="006F5E82" w:rsidP="006F5E82">
      <w:pPr>
        <w:rPr>
          <w:szCs w:val="20"/>
        </w:rPr>
      </w:pPr>
      <w:r>
        <w:rPr>
          <w:szCs w:val="20"/>
        </w:rPr>
        <w:t>the existing “Unified TCI state activation/deactivation MAC CE” can be directly reused for</w:t>
      </w:r>
      <w:r>
        <w:t xml:space="preserve"> </w:t>
      </w:r>
      <w:r>
        <w:rPr>
          <w:szCs w:val="20"/>
        </w:rPr>
        <w:t xml:space="preserve">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w:t>
      </w:r>
      <w:r w:rsidR="00D9531A">
        <w:rPr>
          <w:rFonts w:eastAsia="等线"/>
          <w:szCs w:val="20"/>
          <w:lang w:val="en-CA"/>
        </w:rPr>
        <w:t xml:space="preserve">for </w:t>
      </w:r>
      <w:r>
        <w:rPr>
          <w:rFonts w:eastAsia="等线"/>
          <w:szCs w:val="20"/>
          <w:lang w:val="en-CA"/>
        </w:rPr>
        <w:t>Rel-17 unified TCI/ICBM</w:t>
      </w:r>
      <w:r>
        <w:rPr>
          <w:szCs w:val="20"/>
        </w:rPr>
        <w:t>, because it does activate a codepoint indicating one joint TCI state for joint TCI state mode or a full set or sub-set of {one DL TCI state, one UL TCI state} for sperate TCI state mode.</w:t>
      </w:r>
    </w:p>
    <w:p w14:paraId="5B897000" w14:textId="7586E5CA" w:rsidR="006F5E82" w:rsidRDefault="00546A65" w:rsidP="00546A65">
      <w:pPr>
        <w:rPr>
          <w:szCs w:val="20"/>
        </w:rPr>
      </w:pPr>
      <w:r>
        <w:rPr>
          <w:rFonts w:eastAsia="等线"/>
          <w:szCs w:val="20"/>
        </w:rPr>
        <w:t xml:space="preserve">However, </w:t>
      </w:r>
      <w:r w:rsidR="00D9531A">
        <w:rPr>
          <w:rFonts w:eastAsia="等线"/>
          <w:szCs w:val="20"/>
          <w:lang w:val="en-CA"/>
        </w:rPr>
        <w:t>for</w:t>
      </w:r>
      <w:r w:rsidR="006F5E82">
        <w:rPr>
          <w:rFonts w:eastAsia="等线"/>
          <w:szCs w:val="20"/>
          <w:lang w:val="en-CA"/>
        </w:rPr>
        <w:t xml:space="preserve"> Rel-18 unified TCI is configured</w:t>
      </w:r>
      <w:r w:rsidR="006F5E82">
        <w:rPr>
          <w:szCs w:val="20"/>
        </w:rPr>
        <w:t xml:space="preserve">, “Enhanced Unified TCI States Activation/Deactivation MAC CE for Joint TCI States” and “Enhanced Unified TCI States Activation/Deactivation MAC CE for Separate TCI States” cannot directly achieve the required asymmetric number of </w:t>
      </w:r>
      <w:r w:rsidR="00D9531A">
        <w:rPr>
          <w:szCs w:val="20"/>
        </w:rPr>
        <w:t xml:space="preserve">joint TCI state(s) for DL and UL, or </w:t>
      </w:r>
      <w:r w:rsidR="006F5E82">
        <w:rPr>
          <w:szCs w:val="20"/>
        </w:rPr>
        <w:t>DL TCI state and UL TCI states, i.e., the TCI state codepoint mapping to the full set or subset of the following cases:</w:t>
      </w:r>
    </w:p>
    <w:p w14:paraId="429A9A06" w14:textId="61B476CA" w:rsidR="006F5E82" w:rsidRDefault="006F5E82" w:rsidP="006F5E82">
      <w:pPr>
        <w:numPr>
          <w:ilvl w:val="0"/>
          <w:numId w:val="27"/>
        </w:numPr>
        <w:ind w:left="420"/>
        <w:rPr>
          <w:rFonts w:eastAsia="等线"/>
        </w:rPr>
      </w:pPr>
      <w:r>
        <w:rPr>
          <w:rFonts w:eastAsia="等线"/>
        </w:rPr>
        <w:t xml:space="preserve">For </w:t>
      </w:r>
      <w:r w:rsidR="004D7802">
        <w:rPr>
          <w:rFonts w:eastAsia="等线"/>
        </w:rPr>
        <w:t>joint TCI indication</w:t>
      </w:r>
      <w:r>
        <w:rPr>
          <w:rFonts w:eastAsia="等线"/>
        </w:rPr>
        <w:t>,</w:t>
      </w:r>
    </w:p>
    <w:p w14:paraId="4EC0DA11" w14:textId="381C6BD1" w:rsidR="006F5E82" w:rsidRPr="004D7802" w:rsidRDefault="006F5E82" w:rsidP="004D7802">
      <w:pPr>
        <w:numPr>
          <w:ilvl w:val="1"/>
          <w:numId w:val="28"/>
        </w:numPr>
        <w:rPr>
          <w:rFonts w:eastAsia="等线"/>
        </w:rPr>
      </w:pPr>
      <w:r>
        <w:rPr>
          <w:rFonts w:eastAsia="等线"/>
        </w:rPr>
        <w:t xml:space="preserve">{one joint TCI state for DL, two joint TCI states for UL} </w:t>
      </w:r>
      <w:r w:rsidR="004D7802">
        <w:rPr>
          <w:rFonts w:eastAsia="等线"/>
        </w:rPr>
        <w:t xml:space="preserve"> </w:t>
      </w:r>
    </w:p>
    <w:p w14:paraId="577A9099" w14:textId="2E23E187" w:rsidR="006F5E82" w:rsidRDefault="006F5E82" w:rsidP="006F5E82">
      <w:pPr>
        <w:numPr>
          <w:ilvl w:val="0"/>
          <w:numId w:val="27"/>
        </w:numPr>
        <w:ind w:left="420"/>
        <w:rPr>
          <w:rFonts w:eastAsia="等线"/>
        </w:rPr>
      </w:pPr>
      <w:r>
        <w:rPr>
          <w:rFonts w:eastAsia="等线"/>
        </w:rPr>
        <w:t xml:space="preserve">For </w:t>
      </w:r>
      <w:r w:rsidR="004D7802">
        <w:rPr>
          <w:rFonts w:eastAsia="等线"/>
        </w:rPr>
        <w:t>separate TCI indication</w:t>
      </w:r>
      <w:r>
        <w:rPr>
          <w:rFonts w:eastAsia="等线"/>
        </w:rPr>
        <w:t>,</w:t>
      </w:r>
    </w:p>
    <w:p w14:paraId="140A0FEE" w14:textId="65EF9DFF" w:rsidR="006F5E82" w:rsidRDefault="006F5E82" w:rsidP="006F5E82">
      <w:pPr>
        <w:numPr>
          <w:ilvl w:val="1"/>
          <w:numId w:val="28"/>
        </w:numPr>
        <w:rPr>
          <w:rFonts w:eastAsia="等线"/>
        </w:rPr>
      </w:pPr>
      <w:r>
        <w:rPr>
          <w:rFonts w:eastAsia="等线"/>
        </w:rPr>
        <w:t>{one DL TCI state, two UL TCI state}</w:t>
      </w:r>
      <w:r w:rsidR="004D7802">
        <w:rPr>
          <w:rFonts w:eastAsia="等线"/>
        </w:rPr>
        <w:t xml:space="preserve"> </w:t>
      </w:r>
    </w:p>
    <w:p w14:paraId="6111E8D6" w14:textId="65B430F5" w:rsidR="006F5E82" w:rsidRDefault="006F5E82" w:rsidP="006F5E82">
      <w:pPr>
        <w:rPr>
          <w:szCs w:val="20"/>
        </w:rPr>
      </w:pPr>
      <w:r>
        <w:rPr>
          <w:szCs w:val="20"/>
        </w:rPr>
        <w:t xml:space="preserve">This is because </w:t>
      </w:r>
      <w:r w:rsidR="002536C0">
        <w:rPr>
          <w:szCs w:val="20"/>
        </w:rPr>
        <w:t xml:space="preserve">UE </w:t>
      </w:r>
      <w:r w:rsidR="00281471">
        <w:rPr>
          <w:szCs w:val="20"/>
        </w:rPr>
        <w:t xml:space="preserve">always </w:t>
      </w:r>
      <w:r w:rsidR="002536C0">
        <w:rPr>
          <w:szCs w:val="20"/>
        </w:rPr>
        <w:t xml:space="preserve">maintains </w:t>
      </w:r>
      <w:r>
        <w:rPr>
          <w:szCs w:val="20"/>
        </w:rPr>
        <w:t xml:space="preserve">{two joint TCI states} or {two DL TCI states, two UL TCI states} if the Rel-18 MAC CE is used, according to the following </w:t>
      </w:r>
      <w:r w:rsidR="00290848">
        <w:rPr>
          <w:szCs w:val="20"/>
        </w:rPr>
        <w:t>text</w:t>
      </w:r>
      <w:r>
        <w:rPr>
          <w:szCs w:val="20"/>
        </w:rPr>
        <w:t xml:space="preserve"> in TS 38.214:</w:t>
      </w:r>
    </w:p>
    <w:p w14:paraId="071E4F9C" w14:textId="77777777" w:rsidR="006F5E82" w:rsidRDefault="006F5E82" w:rsidP="006F5E82">
      <w:pPr>
        <w:ind w:leftChars="100" w:left="200"/>
        <w:rPr>
          <w:szCs w:val="20"/>
        </w:rPr>
      </w:pPr>
      <w:r>
        <w:rPr>
          <w:szCs w:val="20"/>
        </w:rPr>
        <w:t xml:space="preserve">“When a UE is configured with </w:t>
      </w:r>
      <w:r>
        <w:rPr>
          <w:i/>
          <w:szCs w:val="20"/>
        </w:rPr>
        <w:t>dl-</w:t>
      </w:r>
      <w:proofErr w:type="spellStart"/>
      <w:r>
        <w:rPr>
          <w:i/>
          <w:szCs w:val="20"/>
        </w:rPr>
        <w:t>OrJointTCI</w:t>
      </w:r>
      <w:proofErr w:type="spellEnd"/>
      <w:r>
        <w:rPr>
          <w:i/>
          <w:szCs w:val="20"/>
        </w:rPr>
        <w:t>-</w:t>
      </w:r>
      <w:proofErr w:type="spellStart"/>
      <w:r>
        <w:rPr>
          <w:i/>
          <w:szCs w:val="20"/>
        </w:rPr>
        <w:t>StateList</w:t>
      </w:r>
      <w:proofErr w:type="spellEnd"/>
      <w:r>
        <w:rPr>
          <w:szCs w:val="20"/>
        </w:rPr>
        <w:t xml:space="preserve"> and is having two indicated TCI-states, if the UE receives a TCI codepoint mapped with a sub-set of first and second </w:t>
      </w:r>
      <w:r>
        <w:rPr>
          <w:i/>
          <w:szCs w:val="20"/>
        </w:rPr>
        <w:t>TCI-State</w:t>
      </w:r>
      <w:r>
        <w:rPr>
          <w:szCs w:val="20"/>
        </w:rPr>
        <w:t xml:space="preserve">(s) and/or a sub-set of first and second </w:t>
      </w:r>
      <w:r>
        <w:rPr>
          <w:i/>
          <w:szCs w:val="20"/>
        </w:rPr>
        <w:t>TCI-UL-State</w:t>
      </w:r>
      <w:r>
        <w:rPr>
          <w:szCs w:val="20"/>
        </w:rPr>
        <w:t xml:space="preserve">(s), the UE shall update the first/second </w:t>
      </w:r>
      <w:r>
        <w:rPr>
          <w:i/>
          <w:szCs w:val="20"/>
        </w:rPr>
        <w:t>TCI-State</w:t>
      </w:r>
      <w:r>
        <w:rPr>
          <w:szCs w:val="20"/>
        </w:rPr>
        <w:t xml:space="preserve">(s) and/or first/second </w:t>
      </w:r>
      <w:r>
        <w:rPr>
          <w:i/>
          <w:szCs w:val="20"/>
        </w:rPr>
        <w:t>TCI-UL-State</w:t>
      </w:r>
      <w:r>
        <w:rPr>
          <w:szCs w:val="20"/>
        </w:rPr>
        <w:t xml:space="preserve">(s) mapped to the TCI codepoint, when applicable, and keep the previously indicated first/second </w:t>
      </w:r>
      <w:r>
        <w:rPr>
          <w:i/>
          <w:szCs w:val="20"/>
        </w:rPr>
        <w:t>TCI-State</w:t>
      </w:r>
      <w:r>
        <w:rPr>
          <w:szCs w:val="20"/>
        </w:rPr>
        <w:t xml:space="preserve">(s) and/or first/second </w:t>
      </w:r>
      <w:r>
        <w:rPr>
          <w:i/>
          <w:szCs w:val="20"/>
        </w:rPr>
        <w:t>TCI-UL-State</w:t>
      </w:r>
      <w:r>
        <w:rPr>
          <w:szCs w:val="20"/>
        </w:rPr>
        <w:t>(s) that is/are not updated by the TCI codepoint.”</w:t>
      </w:r>
    </w:p>
    <w:p w14:paraId="30E0BC6F" w14:textId="6EDA2895" w:rsidR="006F5E82" w:rsidRDefault="006F5E82" w:rsidP="006F5E82">
      <w:pPr>
        <w:rPr>
          <w:szCs w:val="20"/>
        </w:rPr>
      </w:pPr>
      <w:r>
        <w:rPr>
          <w:szCs w:val="20"/>
        </w:rPr>
        <w:t xml:space="preserve">To support single DL TCI state application, further clarification is required because it is different from Rel-18 TCI state framework. </w:t>
      </w:r>
      <w:r w:rsidR="00760297">
        <w:rPr>
          <w:szCs w:val="20"/>
        </w:rPr>
        <w:t>R</w:t>
      </w:r>
      <w:r>
        <w:rPr>
          <w:szCs w:val="20"/>
        </w:rPr>
        <w:t>eus</w:t>
      </w:r>
      <w:r w:rsidR="00760297">
        <w:rPr>
          <w:szCs w:val="20"/>
        </w:rPr>
        <w:t>ing</w:t>
      </w:r>
      <w:r>
        <w:rPr>
          <w:szCs w:val="20"/>
        </w:rPr>
        <w:t xml:space="preserve"> two joint/DL TCI states </w:t>
      </w:r>
      <w:r w:rsidR="00831E93">
        <w:rPr>
          <w:szCs w:val="20"/>
        </w:rPr>
        <w:t xml:space="preserve">indication </w:t>
      </w:r>
      <w:r>
        <w:rPr>
          <w:szCs w:val="20"/>
        </w:rPr>
        <w:t xml:space="preserve">framework in Rel-18 for the 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may go beyond the UE capability, even though in some cases single DL TCI state can be applied for DL transmission by following configurations or indications</w:t>
      </w:r>
    </w:p>
    <w:p w14:paraId="38A9C0F9" w14:textId="1A640CC1" w:rsidR="006F5E82" w:rsidRDefault="006F5E82" w:rsidP="006F5E82">
      <w:pPr>
        <w:numPr>
          <w:ilvl w:val="0"/>
          <w:numId w:val="27"/>
        </w:numPr>
        <w:ind w:left="420"/>
        <w:rPr>
          <w:rFonts w:eastAsia="等线"/>
        </w:rPr>
      </w:pPr>
      <w:r>
        <w:rPr>
          <w:rFonts w:eastAsia="等线"/>
        </w:rPr>
        <w:t xml:space="preserve">For PDCCH, </w:t>
      </w:r>
      <w:r>
        <w:rPr>
          <w:szCs w:val="20"/>
        </w:rPr>
        <w:t xml:space="preserve">apply </w:t>
      </w:r>
      <w:r w:rsidR="00831E93">
        <w:rPr>
          <w:szCs w:val="20"/>
        </w:rPr>
        <w:t xml:space="preserve">none, </w:t>
      </w:r>
      <w:r>
        <w:rPr>
          <w:szCs w:val="20"/>
        </w:rPr>
        <w:t>the first or the second TCI state of the two indicated joint/DL TCI states according to</w:t>
      </w:r>
      <w:r>
        <w:rPr>
          <w:rFonts w:eastAsia="等线"/>
        </w:rPr>
        <w:t xml:space="preserve"> </w:t>
      </w:r>
      <w:proofErr w:type="spellStart"/>
      <w:r>
        <w:rPr>
          <w:rFonts w:eastAsia="等线"/>
          <w:i/>
        </w:rPr>
        <w:t>applyIndicatedTCI</w:t>
      </w:r>
      <w:proofErr w:type="spellEnd"/>
      <w:r>
        <w:rPr>
          <w:rFonts w:eastAsia="等线"/>
          <w:i/>
        </w:rPr>
        <w:t>-State</w:t>
      </w:r>
      <w:r>
        <w:rPr>
          <w:rFonts w:eastAsia="等线"/>
        </w:rPr>
        <w:t xml:space="preserve"> configured in </w:t>
      </w:r>
      <w:proofErr w:type="spellStart"/>
      <w:r>
        <w:rPr>
          <w:rFonts w:eastAsia="等线"/>
          <w:i/>
        </w:rPr>
        <w:t>ControlResourceSet</w:t>
      </w:r>
      <w:proofErr w:type="spellEnd"/>
      <w:r>
        <w:rPr>
          <w:rFonts w:eastAsia="等线"/>
        </w:rPr>
        <w:t xml:space="preserve"> IE </w:t>
      </w:r>
    </w:p>
    <w:p w14:paraId="635CD158" w14:textId="77777777" w:rsidR="006F5E82" w:rsidRDefault="006F5E82" w:rsidP="006F5E82">
      <w:pPr>
        <w:numPr>
          <w:ilvl w:val="0"/>
          <w:numId w:val="27"/>
        </w:numPr>
        <w:ind w:left="420"/>
        <w:rPr>
          <w:rFonts w:eastAsia="等线"/>
        </w:rPr>
      </w:pPr>
      <w:r>
        <w:rPr>
          <w:rFonts w:eastAsia="等线"/>
        </w:rPr>
        <w:t>For PDSCH scheduled or activated by DCI format 1_0,</w:t>
      </w:r>
    </w:p>
    <w:p w14:paraId="7AD80258" w14:textId="77777777" w:rsidR="006F5E82" w:rsidRDefault="006F5E82" w:rsidP="006F5E82">
      <w:pPr>
        <w:numPr>
          <w:ilvl w:val="1"/>
          <w:numId w:val="28"/>
        </w:numPr>
        <w:rPr>
          <w:rFonts w:eastAsia="等线"/>
        </w:rPr>
      </w:pPr>
      <w:r>
        <w:rPr>
          <w:rFonts w:eastAsia="等线"/>
        </w:rPr>
        <w:lastRenderedPageBreak/>
        <w:t xml:space="preserve">apply the first or the second TCI state of the two indicated joint/DL TCI states according to </w:t>
      </w:r>
      <w:r>
        <w:rPr>
          <w:rFonts w:eastAsia="等线"/>
          <w:i/>
        </w:rPr>
        <w:t>applyIndicatedTCI-StateDCI-1-0</w:t>
      </w:r>
      <w:r>
        <w:rPr>
          <w:rFonts w:eastAsia="等线"/>
        </w:rPr>
        <w:t xml:space="preserve"> configured in </w:t>
      </w:r>
      <w:r>
        <w:rPr>
          <w:rFonts w:eastAsia="等线"/>
          <w:i/>
        </w:rPr>
        <w:t>BWP-</w:t>
      </w:r>
      <w:proofErr w:type="spellStart"/>
      <w:r>
        <w:rPr>
          <w:rFonts w:eastAsia="等线"/>
          <w:i/>
        </w:rPr>
        <w:t>DownlinkDedicated</w:t>
      </w:r>
      <w:proofErr w:type="spellEnd"/>
      <w:r>
        <w:rPr>
          <w:rFonts w:eastAsia="等线"/>
        </w:rPr>
        <w:t xml:space="preserve"> IE;</w:t>
      </w:r>
    </w:p>
    <w:p w14:paraId="4BDEE0F4" w14:textId="77777777" w:rsidR="006F5E82" w:rsidRDefault="006F5E82" w:rsidP="006F5E82">
      <w:pPr>
        <w:numPr>
          <w:ilvl w:val="1"/>
          <w:numId w:val="28"/>
        </w:numPr>
        <w:rPr>
          <w:rFonts w:eastAsia="等线"/>
        </w:rPr>
      </w:pPr>
      <w:r>
        <w:rPr>
          <w:rFonts w:eastAsia="等线"/>
        </w:rPr>
        <w:t xml:space="preserve">If the UE is not configured with </w:t>
      </w:r>
      <w:r w:rsidRPr="00F8043F">
        <w:rPr>
          <w:rFonts w:eastAsia="等线"/>
          <w:i/>
        </w:rPr>
        <w:t>applyIndicatedTCI-StateDCI-1-0</w:t>
      </w:r>
      <w:r>
        <w:rPr>
          <w:rFonts w:eastAsia="等线"/>
        </w:rPr>
        <w:t>, apply the first indicated joint/DL TCI state.</w:t>
      </w:r>
    </w:p>
    <w:p w14:paraId="4068DB90" w14:textId="77777777" w:rsidR="006F5E82" w:rsidRDefault="006F5E82" w:rsidP="006F5E82">
      <w:pPr>
        <w:numPr>
          <w:ilvl w:val="0"/>
          <w:numId w:val="27"/>
        </w:numPr>
        <w:ind w:left="420"/>
        <w:rPr>
          <w:rFonts w:eastAsia="等线"/>
        </w:rPr>
      </w:pPr>
      <w:r>
        <w:rPr>
          <w:rFonts w:eastAsia="等线"/>
        </w:rPr>
        <w:t>For PDSCH scheduled or activated by DCI format 1_1/1_2,</w:t>
      </w:r>
    </w:p>
    <w:p w14:paraId="11BC04DF" w14:textId="77777777" w:rsidR="006F5E82" w:rsidRDefault="006F5E82" w:rsidP="006F5E82">
      <w:pPr>
        <w:numPr>
          <w:ilvl w:val="1"/>
          <w:numId w:val="28"/>
        </w:numPr>
        <w:rPr>
          <w:rFonts w:eastAsia="等线"/>
        </w:rPr>
      </w:pPr>
      <w:r>
        <w:rPr>
          <w:rFonts w:eastAsia="等线"/>
        </w:rPr>
        <w:t xml:space="preserve">When the UE is configured with </w:t>
      </w:r>
      <w:proofErr w:type="spellStart"/>
      <w:r>
        <w:rPr>
          <w:rFonts w:eastAsia="等线"/>
          <w:i/>
        </w:rPr>
        <w:t>tciSelection-PresentInDCI</w:t>
      </w:r>
      <w:proofErr w:type="spellEnd"/>
      <w:r>
        <w:rPr>
          <w:rFonts w:eastAsia="等线"/>
        </w:rPr>
        <w:t>, apply the first or the second TCI state of the two indicated joint/DL TCI states according to the indication of TCI selection field in DCI format 1_1/1_2;</w:t>
      </w:r>
    </w:p>
    <w:p w14:paraId="7513A584" w14:textId="77777777" w:rsidR="006F5E82" w:rsidRDefault="006F5E82" w:rsidP="006F5E82">
      <w:pPr>
        <w:numPr>
          <w:ilvl w:val="1"/>
          <w:numId w:val="28"/>
        </w:numPr>
        <w:rPr>
          <w:rFonts w:eastAsia="等线"/>
        </w:rPr>
      </w:pPr>
      <w:r>
        <w:rPr>
          <w:rFonts w:eastAsia="等线"/>
        </w:rPr>
        <w:t xml:space="preserve">If the UE is not configured with </w:t>
      </w:r>
      <w:proofErr w:type="spellStart"/>
      <w:r>
        <w:rPr>
          <w:rFonts w:eastAsia="等线"/>
          <w:i/>
        </w:rPr>
        <w:t>tciSelection-PresentInDCI</w:t>
      </w:r>
      <w:proofErr w:type="spellEnd"/>
      <w:r>
        <w:rPr>
          <w:rFonts w:eastAsia="等线"/>
        </w:rPr>
        <w:t>, apply both indicated joint/DL TCI states;</w:t>
      </w:r>
    </w:p>
    <w:p w14:paraId="0DC1B63D" w14:textId="77777777" w:rsidR="006F5E82" w:rsidRDefault="006F5E82" w:rsidP="006F5E82">
      <w:pPr>
        <w:numPr>
          <w:ilvl w:val="1"/>
          <w:numId w:val="28"/>
        </w:numPr>
        <w:rPr>
          <w:rFonts w:eastAsia="等线"/>
        </w:rPr>
      </w:pPr>
      <w:r>
        <w:rPr>
          <w:rFonts w:eastAsia="等线"/>
        </w:rPr>
        <w:t>Note that support of DCI format 1_1 and if supported 1_2 configured with TCI selection field is optional with capability signaling.</w:t>
      </w:r>
    </w:p>
    <w:p w14:paraId="5B78EA3F" w14:textId="77777777" w:rsidR="006F5E82" w:rsidRDefault="006F5E82" w:rsidP="006F5E82">
      <w:pPr>
        <w:rPr>
          <w:szCs w:val="20"/>
        </w:rPr>
      </w:pPr>
      <w:r>
        <w:rPr>
          <w:szCs w:val="20"/>
        </w:rPr>
        <w:t xml:space="preserve">The drawbacks of directly reusing Rel-18 Unified TCI States Activation/Deactivation MAC CE without any change for Rel-19 asymmetric DL </w:t>
      </w:r>
      <w:proofErr w:type="spellStart"/>
      <w:r>
        <w:rPr>
          <w:szCs w:val="20"/>
        </w:rPr>
        <w:t>sTRP</w:t>
      </w:r>
      <w:proofErr w:type="spellEnd"/>
      <w:r>
        <w:rPr>
          <w:szCs w:val="20"/>
        </w:rPr>
        <w:t xml:space="preserve">/UL </w:t>
      </w:r>
      <w:proofErr w:type="spellStart"/>
      <w:r>
        <w:rPr>
          <w:szCs w:val="20"/>
        </w:rPr>
        <w:t>mTRP</w:t>
      </w:r>
      <w:proofErr w:type="spellEnd"/>
      <w:r>
        <w:rPr>
          <w:szCs w:val="20"/>
        </w:rPr>
        <w:t xml:space="preserve"> deployment scenario are:</w:t>
      </w:r>
    </w:p>
    <w:p w14:paraId="48BF538B" w14:textId="77777777" w:rsidR="006F5E82" w:rsidRDefault="006F5E82" w:rsidP="006F5E82">
      <w:pPr>
        <w:numPr>
          <w:ilvl w:val="0"/>
          <w:numId w:val="27"/>
        </w:numPr>
        <w:ind w:left="420"/>
        <w:rPr>
          <w:rFonts w:eastAsia="等线"/>
        </w:rPr>
      </w:pPr>
      <w:r>
        <w:rPr>
          <w:rFonts w:eastAsia="等线"/>
        </w:rPr>
        <w:t xml:space="preserve">Additional signaling is needed to distinguish between Rel-18 </w:t>
      </w:r>
      <w:proofErr w:type="spellStart"/>
      <w:r>
        <w:rPr>
          <w:rFonts w:eastAsia="等线"/>
        </w:rPr>
        <w:t>sDCI</w:t>
      </w:r>
      <w:proofErr w:type="spellEnd"/>
      <w:r>
        <w:rPr>
          <w:rFonts w:eastAsia="等线"/>
        </w:rPr>
        <w:t xml:space="preserve"> based </w:t>
      </w:r>
      <w:proofErr w:type="spellStart"/>
      <w:r>
        <w:rPr>
          <w:rFonts w:eastAsia="等线"/>
        </w:rPr>
        <w:t>mTRP</w:t>
      </w:r>
      <w:proofErr w:type="spellEnd"/>
      <w:r>
        <w:rPr>
          <w:rFonts w:eastAsia="等线"/>
        </w:rPr>
        <w:t xml:space="preserve"> and Rel-19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p>
    <w:p w14:paraId="6EF4E179" w14:textId="77777777" w:rsidR="006F5E82" w:rsidRDefault="006F5E82" w:rsidP="006F5E82">
      <w:pPr>
        <w:numPr>
          <w:ilvl w:val="0"/>
          <w:numId w:val="27"/>
        </w:numPr>
        <w:ind w:left="420"/>
        <w:rPr>
          <w:rFonts w:eastAsia="等线"/>
        </w:rPr>
      </w:pPr>
      <w:r>
        <w:rPr>
          <w:rFonts w:eastAsia="等线"/>
        </w:rPr>
        <w:t>For joint TCI state mode, indicating two same joint TCI states does not work because same joint TCI states have to be applied to UL transmissions for different TRPs.</w:t>
      </w:r>
    </w:p>
    <w:p w14:paraId="437AC0F7" w14:textId="77777777" w:rsidR="006F5E82" w:rsidRDefault="006F5E82" w:rsidP="006F5E82">
      <w:pPr>
        <w:numPr>
          <w:ilvl w:val="0"/>
          <w:numId w:val="27"/>
        </w:numPr>
        <w:ind w:left="420"/>
        <w:rPr>
          <w:rFonts w:eastAsia="等线"/>
        </w:rPr>
      </w:pPr>
      <w:r>
        <w:rPr>
          <w:rFonts w:eastAsia="等线"/>
        </w:rPr>
        <w:t>For both joint TCI state mode and separate TCI state mode, indicating two different joint/DL TCI states,</w:t>
      </w:r>
    </w:p>
    <w:p w14:paraId="57498DAF" w14:textId="1D196588" w:rsidR="006F5E82" w:rsidRDefault="006F5E82" w:rsidP="006F5E82">
      <w:pPr>
        <w:numPr>
          <w:ilvl w:val="1"/>
          <w:numId w:val="28"/>
        </w:numPr>
        <w:rPr>
          <w:rFonts w:eastAsia="等线"/>
        </w:rPr>
      </w:pPr>
      <w:r>
        <w:rPr>
          <w:rFonts w:eastAsia="等线"/>
        </w:rPr>
        <w:t>Does not work for PDSCH reception scheduled/activated by DCI format 1_1/1_2 without TCI selection field, e.g., when the UE does not support the capability of TCI selection field, because both indicated joint TCI states which are different should be applied for the PDSCH.</w:t>
      </w:r>
    </w:p>
    <w:p w14:paraId="3BCD5721" w14:textId="3669FABE" w:rsidR="006F5E82" w:rsidRDefault="006F5E82" w:rsidP="006F5E82">
      <w:pPr>
        <w:numPr>
          <w:ilvl w:val="1"/>
          <w:numId w:val="28"/>
        </w:numPr>
        <w:rPr>
          <w:rFonts w:eastAsia="等线"/>
        </w:rPr>
      </w:pPr>
      <w:r>
        <w:rPr>
          <w:rFonts w:eastAsia="等线"/>
        </w:rPr>
        <w:t xml:space="preserve">TCI selection field in DCI format 1_1/1_2 is a must </w:t>
      </w:r>
      <w:r w:rsidR="005E0C85">
        <w:rPr>
          <w:rFonts w:eastAsia="等线"/>
        </w:rPr>
        <w:t>but</w:t>
      </w:r>
      <w:r>
        <w:rPr>
          <w:rFonts w:eastAsia="等线"/>
        </w:rPr>
        <w:t xml:space="preserve"> redundant even if the UE supports the capability of TCI selection field since there is </w:t>
      </w:r>
      <w:r w:rsidR="005E0C85">
        <w:rPr>
          <w:rFonts w:eastAsia="等线"/>
        </w:rPr>
        <w:t>always</w:t>
      </w:r>
      <w:r>
        <w:rPr>
          <w:rFonts w:eastAsia="等线"/>
        </w:rPr>
        <w:t xml:space="preserve"> one indicated </w:t>
      </w:r>
      <w:r w:rsidR="005E0C85">
        <w:rPr>
          <w:rFonts w:eastAsia="等线"/>
        </w:rPr>
        <w:t>joint/</w:t>
      </w:r>
      <w:r>
        <w:rPr>
          <w:rFonts w:eastAsia="等线"/>
        </w:rPr>
        <w:t>DL TCI state</w:t>
      </w:r>
      <w:r w:rsidR="00FC5A01">
        <w:rPr>
          <w:rFonts w:eastAsia="等线"/>
        </w:rPr>
        <w:t xml:space="preserve"> can be applied</w:t>
      </w:r>
      <w:r w:rsidR="005E0C85">
        <w:rPr>
          <w:rFonts w:eastAsia="等线"/>
        </w:rPr>
        <w:t xml:space="preserve"> </w:t>
      </w:r>
      <w:r w:rsidR="00FC5A01">
        <w:rPr>
          <w:rFonts w:eastAsia="等线"/>
        </w:rPr>
        <w:t>to</w:t>
      </w:r>
      <w:r w:rsidR="005E0C85">
        <w:rPr>
          <w:rFonts w:eastAsia="等线"/>
        </w:rPr>
        <w:t xml:space="preserve"> PDSCH</w:t>
      </w:r>
      <w:r>
        <w:rPr>
          <w:rFonts w:eastAsia="等线"/>
        </w:rPr>
        <w:t>.</w:t>
      </w:r>
    </w:p>
    <w:p w14:paraId="4F945DAF" w14:textId="12388865" w:rsidR="006F5E82" w:rsidRDefault="006F5E82" w:rsidP="006F5E82">
      <w:pPr>
        <w:numPr>
          <w:ilvl w:val="0"/>
          <w:numId w:val="27"/>
        </w:numPr>
        <w:ind w:left="420"/>
        <w:rPr>
          <w:rFonts w:eastAsia="等线"/>
        </w:rPr>
      </w:pPr>
      <w:r>
        <w:rPr>
          <w:rFonts w:eastAsia="等线"/>
        </w:rPr>
        <w:t>For separate TCI state mode, indicating two same DL TCI states leads to some restrict</w:t>
      </w:r>
      <w:r w:rsidR="00453177">
        <w:rPr>
          <w:rFonts w:eastAsia="等线"/>
        </w:rPr>
        <w:t>ion</w:t>
      </w:r>
      <w:r>
        <w:rPr>
          <w:rFonts w:eastAsia="等线"/>
        </w:rPr>
        <w:t xml:space="preserve"> or even undefined DL transmission schemes for UEs not supporting the capability of TCI selection field, e.g.,</w:t>
      </w:r>
    </w:p>
    <w:p w14:paraId="09DAF478" w14:textId="77777777" w:rsidR="006F5E82" w:rsidRDefault="006F5E82" w:rsidP="006F5E82">
      <w:pPr>
        <w:numPr>
          <w:ilvl w:val="1"/>
          <w:numId w:val="28"/>
        </w:numPr>
        <w:rPr>
          <w:rFonts w:eastAsia="等线"/>
        </w:rPr>
      </w:pPr>
      <w:r>
        <w:rPr>
          <w:rFonts w:eastAsia="等线"/>
        </w:rPr>
        <w:t xml:space="preserve">When two DL TCI states are indicated and DMRS ports within two CDM groups are indicated in the DCI, which is the SDM scheme of Rel-16 </w:t>
      </w:r>
      <w:proofErr w:type="spellStart"/>
      <w:r>
        <w:rPr>
          <w:rFonts w:eastAsia="等线"/>
        </w:rPr>
        <w:t>sDCI</w:t>
      </w:r>
      <w:proofErr w:type="spellEnd"/>
      <w:r>
        <w:rPr>
          <w:rFonts w:eastAsia="等线"/>
        </w:rPr>
        <w:t xml:space="preserve">-based </w:t>
      </w:r>
      <w:proofErr w:type="spellStart"/>
      <w:r>
        <w:rPr>
          <w:rFonts w:eastAsia="等线"/>
        </w:rPr>
        <w:t>mTRP</w:t>
      </w:r>
      <w:proofErr w:type="spellEnd"/>
      <w:r>
        <w:rPr>
          <w:rFonts w:eastAsia="等线"/>
        </w:rPr>
        <w:t>, only single CW can be scheduled with transmission layers limited to one of 1+1, 1+2, 2+1, 2+2; in addition, DMRS ports within two CDM groups occupy more REs compared to DMRS ports within one CDM group; what’s more, according to RAN1 spec, PDSCH repetition is not allowed.</w:t>
      </w:r>
    </w:p>
    <w:p w14:paraId="2FE156AB" w14:textId="77777777" w:rsidR="006F5E82" w:rsidRDefault="006F5E82" w:rsidP="006F5E82">
      <w:pPr>
        <w:numPr>
          <w:ilvl w:val="1"/>
          <w:numId w:val="28"/>
        </w:numPr>
        <w:rPr>
          <w:rFonts w:eastAsia="等线"/>
        </w:rPr>
      </w:pPr>
      <w:r>
        <w:rPr>
          <w:rFonts w:eastAsia="等线"/>
        </w:rPr>
        <w:t>RAN1 does not specify the transmission scheme when two DL TCI states are indicated and DMRS ports within one CDM groups are indicated in the DCI.</w:t>
      </w:r>
    </w:p>
    <w:p w14:paraId="72C6A500" w14:textId="77777777" w:rsidR="006F5E82" w:rsidRDefault="006F5E82" w:rsidP="006F5E82">
      <w:pPr>
        <w:rPr>
          <w:szCs w:val="20"/>
        </w:rPr>
      </w:pPr>
      <w:r>
        <w:rPr>
          <w:szCs w:val="20"/>
        </w:rPr>
        <w:t>To achieve a single joint/DL TCI state for DL and two joint/UL TCI states for UL, following options can be considered:</w:t>
      </w:r>
    </w:p>
    <w:p w14:paraId="49B4EAC2" w14:textId="77777777" w:rsidR="006F5E82" w:rsidRDefault="006F5E82" w:rsidP="006F5E82">
      <w:pPr>
        <w:numPr>
          <w:ilvl w:val="0"/>
          <w:numId w:val="27"/>
        </w:numPr>
        <w:ind w:left="420"/>
        <w:rPr>
          <w:rFonts w:eastAsia="等线"/>
        </w:rPr>
      </w:pPr>
      <w:r>
        <w:rPr>
          <w:rFonts w:eastAsia="等线"/>
        </w:rPr>
        <w:t>Option 1: Introduce a new MAC CE with a full set or subset of {two joint TCI states} mapped to all codepoints for joint TCI state mode, where one of the two joint TCI states can be applied to DL, and both joint TCI states can be applied to UL; and introduce a new MAC CE with a full set or subset of {one DL TCI state, two UL TCI states} mapped to all codepoints for separate TCI state mode.</w:t>
      </w:r>
    </w:p>
    <w:p w14:paraId="2265A360" w14:textId="6659B60B" w:rsidR="00FC2ACD" w:rsidRPr="00FC2ACD" w:rsidRDefault="006F5E82" w:rsidP="00FC2ACD">
      <w:pPr>
        <w:numPr>
          <w:ilvl w:val="0"/>
          <w:numId w:val="27"/>
        </w:numPr>
        <w:ind w:left="420"/>
        <w:rPr>
          <w:rFonts w:eastAsia="等线"/>
          <w:b/>
        </w:rPr>
      </w:pPr>
      <w:r>
        <w:rPr>
          <w:rFonts w:eastAsia="等线"/>
        </w:rPr>
        <w:t xml:space="preserve">Option 2: </w:t>
      </w:r>
      <w:r w:rsidR="00C93809">
        <w:rPr>
          <w:rFonts w:eastAsia="等线"/>
        </w:rPr>
        <w:t xml:space="preserve">Introduce </w:t>
      </w:r>
      <w:r>
        <w:rPr>
          <w:rFonts w:eastAsia="等线"/>
        </w:rPr>
        <w:t>a</w:t>
      </w:r>
      <w:r w:rsidR="002A7644">
        <w:rPr>
          <w:rFonts w:eastAsia="等线"/>
        </w:rPr>
        <w:t>n</w:t>
      </w:r>
      <w:r>
        <w:rPr>
          <w:rFonts w:eastAsia="等线"/>
        </w:rPr>
        <w:t xml:space="preserve"> </w:t>
      </w:r>
      <w:r w:rsidR="00856534">
        <w:rPr>
          <w:rFonts w:eastAsia="等线"/>
        </w:rPr>
        <w:t xml:space="preserve">RRC </w:t>
      </w:r>
      <w:r w:rsidR="002A7644">
        <w:rPr>
          <w:rFonts w:eastAsia="等线"/>
        </w:rPr>
        <w:t>parameter</w:t>
      </w:r>
      <w:r>
        <w:rPr>
          <w:rFonts w:eastAsia="等线"/>
        </w:rPr>
        <w:t xml:space="preserve"> to indicate that </w:t>
      </w:r>
      <w:r w:rsidR="00FC2ACD" w:rsidRPr="00D12148">
        <w:rPr>
          <w:rFonts w:eastAsia="等线"/>
        </w:rPr>
        <w:t xml:space="preserve">when a full set or subset of {two joint TCI states} are mapped to all codepoints for joint TCI state mode, the first joint TCI states can be applied to DL, and both joint TCI states can be applied to UL; </w:t>
      </w:r>
      <w:r w:rsidR="00E3434E">
        <w:rPr>
          <w:rFonts w:eastAsia="等线"/>
        </w:rPr>
        <w:t>and w</w:t>
      </w:r>
      <w:r w:rsidR="00FC2ACD" w:rsidRPr="00D12148">
        <w:rPr>
          <w:rFonts w:eastAsia="等线"/>
        </w:rPr>
        <w:t>hen a full set or subset of {one DL TCI state, two UL TCI states} mapped to all codepoints for separate TCI state mode,</w:t>
      </w:r>
      <w:r w:rsidR="00221808">
        <w:rPr>
          <w:rFonts w:eastAsia="等线"/>
        </w:rPr>
        <w:t xml:space="preserve"> the </w:t>
      </w:r>
      <w:r w:rsidR="00A74F9C">
        <w:rPr>
          <w:rFonts w:eastAsia="等线"/>
        </w:rPr>
        <w:t xml:space="preserve">DL TCI state </w:t>
      </w:r>
      <w:r w:rsidR="00A74F9C">
        <w:rPr>
          <w:rFonts w:eastAsia="等线" w:hint="eastAsia"/>
        </w:rPr>
        <w:t>can</w:t>
      </w:r>
      <w:r w:rsidR="00A74F9C">
        <w:rPr>
          <w:rFonts w:eastAsia="等线"/>
        </w:rPr>
        <w:t xml:space="preserve"> be applied to DL, and two UL TCI states can be applied to UL for separate TCI state </w:t>
      </w:r>
      <w:r w:rsidR="00A74F9C">
        <w:rPr>
          <w:rFonts w:eastAsia="等线" w:hint="eastAsia"/>
        </w:rPr>
        <w:t>mode.</w:t>
      </w:r>
    </w:p>
    <w:p w14:paraId="39209FFA" w14:textId="77777777" w:rsidR="006F5E82" w:rsidRDefault="006F5E82" w:rsidP="006F5E82">
      <w:pPr>
        <w:numPr>
          <w:ilvl w:val="0"/>
          <w:numId w:val="27"/>
        </w:numPr>
        <w:ind w:left="420"/>
        <w:rPr>
          <w:rFonts w:eastAsia="等线"/>
        </w:rPr>
      </w:pPr>
      <w:r>
        <w:rPr>
          <w:rFonts w:eastAsia="等线"/>
        </w:rPr>
        <w:t>Option 3: Revise Rel-18 “Enhanced Unified TCI States Activation/Deactivation MAC CE for Joint TCI States” with an indication per codepoint to indicate whether the codepoint 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 and Revise Rel-18 “Enhanced Unified TCI States Activation/Deactivation MAC CE for Separate TCI States” with an indication per codepoint to indicate whether the codepoint maps to a full set or subset of {one DL TCI state, two UL TCI states}, or the codepoint maps to a full set or subset of {two DL TCI states, two UL TCI states}.</w:t>
      </w:r>
    </w:p>
    <w:p w14:paraId="05F2F41D" w14:textId="548BA392" w:rsidR="00751D10" w:rsidRDefault="006F5E82" w:rsidP="0015717D">
      <w:pPr>
        <w:rPr>
          <w:rFonts w:eastAsia="等线"/>
        </w:rPr>
      </w:pPr>
      <w:r>
        <w:rPr>
          <w:rFonts w:eastAsia="等线"/>
        </w:rPr>
        <w:t>Option 2 is the simplest one compared to other solutions</w:t>
      </w:r>
      <w:r w:rsidR="00751D10">
        <w:rPr>
          <w:rFonts w:eastAsia="等线"/>
        </w:rPr>
        <w:t xml:space="preserve"> because there is no need to further enhance “Enhanced Unified TCI States Activation/Deactivation MAC CE for Joint TCI States”</w:t>
      </w:r>
      <w:r>
        <w:rPr>
          <w:rFonts w:eastAsia="等线"/>
        </w:rPr>
        <w:t>.</w:t>
      </w:r>
      <w:r w:rsidR="00F21A5E">
        <w:rPr>
          <w:rFonts w:eastAsia="等线"/>
        </w:rPr>
        <w:t xml:space="preserve"> </w:t>
      </w:r>
    </w:p>
    <w:p w14:paraId="5375AB69" w14:textId="0989AA30" w:rsidR="0072312F" w:rsidRDefault="0072312F" w:rsidP="0072312F">
      <w:pPr>
        <w:pStyle w:val="proposal"/>
        <w:ind w:hanging="1130"/>
      </w:pPr>
      <w:r>
        <w:t>Support to introduce a</w:t>
      </w:r>
      <w:r w:rsidR="002A7644">
        <w:t>n</w:t>
      </w:r>
      <w:r>
        <w:t xml:space="preserve"> RRC parameter to indicate:</w:t>
      </w:r>
    </w:p>
    <w:p w14:paraId="16EC38E6" w14:textId="74BB2731" w:rsidR="0072312F" w:rsidRDefault="00D46656" w:rsidP="0072312F">
      <w:pPr>
        <w:pStyle w:val="proposal"/>
        <w:numPr>
          <w:ilvl w:val="0"/>
          <w:numId w:val="29"/>
        </w:numPr>
      </w:pPr>
      <w:r>
        <w:lastRenderedPageBreak/>
        <w:t xml:space="preserve">When </w:t>
      </w:r>
      <w:r w:rsidR="0072312F">
        <w:t xml:space="preserve">a full set or subset of {two joint TCI states} are mapped to all codepoints for joint TCI state mode, </w:t>
      </w:r>
      <w:r>
        <w:t xml:space="preserve">the first </w:t>
      </w:r>
      <w:r w:rsidR="0072312F">
        <w:t xml:space="preserve">joint TCI states can be applied to DL, and both joint TCI states can be applied to UL; </w:t>
      </w:r>
    </w:p>
    <w:p w14:paraId="0C0F0A3C" w14:textId="44BB9FC8" w:rsidR="00751D10" w:rsidRPr="00286749" w:rsidRDefault="00A74F9C" w:rsidP="0015717D">
      <w:pPr>
        <w:pStyle w:val="proposal"/>
        <w:numPr>
          <w:ilvl w:val="0"/>
          <w:numId w:val="29"/>
        </w:numPr>
      </w:pPr>
      <w:r w:rsidRPr="00A74F9C">
        <w:t>When a full set or subset of {one DL TCI state, two UL TCI states} mapped to all codepoints for separate TCI state mode, the DL TCI state can be applied to DL, and two UL TCI states can be applied to UL for separate TCI state mode.</w:t>
      </w:r>
    </w:p>
    <w:p w14:paraId="08BCD938" w14:textId="265AF913" w:rsidR="001E762C" w:rsidRPr="0015717D" w:rsidRDefault="00F21A5E" w:rsidP="0015717D">
      <w:pPr>
        <w:rPr>
          <w:rFonts w:eastAsia="等线"/>
        </w:rPr>
      </w:pPr>
      <w:r>
        <w:rPr>
          <w:rFonts w:eastAsia="等线"/>
        </w:rPr>
        <w:t>Based on Option2</w:t>
      </w:r>
      <w:r>
        <w:rPr>
          <w:rFonts w:eastAsia="等线" w:hint="eastAsia"/>
        </w:rPr>
        <w:t>,</w:t>
      </w:r>
      <w:r>
        <w:rPr>
          <w:rFonts w:eastAsia="等线"/>
        </w:rPr>
        <w:t xml:space="preserve"> we </w:t>
      </w:r>
      <w:r w:rsidR="00141292">
        <w:rPr>
          <w:rFonts w:eastAsia="等线"/>
        </w:rPr>
        <w:t xml:space="preserve">also </w:t>
      </w:r>
      <w:r>
        <w:rPr>
          <w:rFonts w:eastAsia="等线"/>
        </w:rPr>
        <w:t>have a text proposal.</w:t>
      </w:r>
    </w:p>
    <w:p w14:paraId="3C23BFAD" w14:textId="1702EEE0" w:rsidR="005427FD" w:rsidRPr="004965D7" w:rsidRDefault="005427FD" w:rsidP="004965D7">
      <w:pPr>
        <w:pStyle w:val="proposal"/>
        <w:ind w:hanging="1130"/>
      </w:pPr>
      <w:r>
        <w:t>Support the following TP for TS 38.214</w:t>
      </w:r>
      <w:r w:rsidR="00703915">
        <w:rPr>
          <w:rFonts w:hint="eastAsia"/>
        </w:rPr>
        <w:t>：</w:t>
      </w:r>
    </w:p>
    <w:tbl>
      <w:tblPr>
        <w:tblStyle w:val="a5"/>
        <w:tblW w:w="0" w:type="auto"/>
        <w:tblLook w:val="04A0" w:firstRow="1" w:lastRow="0" w:firstColumn="1" w:lastColumn="0" w:noHBand="0" w:noVBand="1"/>
      </w:tblPr>
      <w:tblGrid>
        <w:gridCol w:w="9628"/>
      </w:tblGrid>
      <w:tr w:rsidR="0002599F" w14:paraId="5896F523" w14:textId="77777777" w:rsidTr="0002599F">
        <w:tc>
          <w:tcPr>
            <w:tcW w:w="9628" w:type="dxa"/>
          </w:tcPr>
          <w:p w14:paraId="1AAC2C9C" w14:textId="50F7BE4F" w:rsidR="0002599F" w:rsidRDefault="0002599F" w:rsidP="00E4370F">
            <w:pPr>
              <w:rPr>
                <w:lang w:val="en-CA"/>
              </w:rPr>
            </w:pPr>
            <w:r>
              <w:rPr>
                <w:rFonts w:hint="eastAsia"/>
                <w:lang w:val="en-CA"/>
              </w:rPr>
              <w:t>T</w:t>
            </w:r>
            <w:r>
              <w:rPr>
                <w:lang w:val="en-CA"/>
              </w:rPr>
              <w:t>S 38.214</w:t>
            </w:r>
          </w:p>
          <w:p w14:paraId="6191FF8C" w14:textId="2DFCB3E7" w:rsidR="0002599F" w:rsidRDefault="0002599F" w:rsidP="0002599F">
            <w:pPr>
              <w:pStyle w:val="3"/>
              <w:outlineLvl w:val="2"/>
              <w:rPr>
                <w:color w:val="000000"/>
              </w:rPr>
            </w:pPr>
            <w:bookmarkStart w:id="8" w:name="_Toc11352096"/>
            <w:bookmarkStart w:id="9" w:name="_Toc20317986"/>
            <w:bookmarkStart w:id="10" w:name="_Toc27299884"/>
            <w:bookmarkStart w:id="11" w:name="_Toc29673149"/>
            <w:bookmarkStart w:id="12" w:name="_Toc29673290"/>
            <w:bookmarkStart w:id="13" w:name="_Toc29674283"/>
            <w:bookmarkStart w:id="14" w:name="_Toc36645513"/>
            <w:bookmarkStart w:id="15" w:name="_Toc45810558"/>
            <w:bookmarkStart w:id="16" w:name="_Toc19217286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8"/>
            <w:bookmarkEnd w:id="9"/>
            <w:bookmarkEnd w:id="10"/>
            <w:bookmarkEnd w:id="11"/>
            <w:bookmarkEnd w:id="12"/>
            <w:bookmarkEnd w:id="13"/>
            <w:bookmarkEnd w:id="14"/>
            <w:bookmarkEnd w:id="15"/>
            <w:bookmarkEnd w:id="16"/>
          </w:p>
          <w:p w14:paraId="528E7CA8" w14:textId="645451E5" w:rsidR="0002599F" w:rsidRPr="0002599F" w:rsidRDefault="0002599F" w:rsidP="0002599F">
            <w:r>
              <w:t>……</w:t>
            </w:r>
          </w:p>
          <w:p w14:paraId="08F31C73" w14:textId="1884B382" w:rsidR="0002599F" w:rsidRDefault="0002599F" w:rsidP="0002599F">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4"/>
              </w:rPr>
              <w:t>TCI-State</w:t>
            </w:r>
            <w:r w:rsidRPr="008147A8">
              <w:t xml:space="preserve">, </w:t>
            </w:r>
            <w:r w:rsidRPr="008147A8">
              <w:rPr>
                <w:i/>
                <w:iCs/>
              </w:rPr>
              <w:t>TCI-UL-State</w:t>
            </w:r>
            <w:r w:rsidRPr="004A4CC3">
              <w:rPr>
                <w:rStyle w:val="af4"/>
              </w:rPr>
              <w:t>}</w:t>
            </w:r>
            <w:r w:rsidRPr="008147A8">
              <w:t>, the UE shall update the one indicated {</w:t>
            </w:r>
            <w:r w:rsidRPr="008147A8">
              <w:rPr>
                <w:rStyle w:val="af4"/>
              </w:rPr>
              <w:t>TCI-State</w:t>
            </w:r>
            <w:r w:rsidRPr="008147A8">
              <w:t xml:space="preserve">, </w:t>
            </w:r>
            <w:r w:rsidRPr="008147A8">
              <w:rPr>
                <w:i/>
                <w:iCs/>
              </w:rPr>
              <w:t>TCI-UL-State</w:t>
            </w:r>
            <w:r w:rsidRPr="008147A8">
              <w:rPr>
                <w:rStyle w:val="af4"/>
              </w:rPr>
              <w:t>}</w:t>
            </w:r>
            <w:r w:rsidRPr="008147A8">
              <w:t xml:space="preserve"> and maintain the other {</w:t>
            </w:r>
            <w:r w:rsidRPr="008147A8">
              <w:rPr>
                <w:rStyle w:val="af4"/>
              </w:rPr>
              <w:t>TCI-State</w:t>
            </w:r>
            <w:r w:rsidRPr="008147A8">
              <w:t xml:space="preserve">, </w:t>
            </w:r>
            <w:r w:rsidRPr="008147A8">
              <w:rPr>
                <w:i/>
                <w:iCs/>
              </w:rPr>
              <w:t>TCI-UL-State</w:t>
            </w:r>
            <w:r w:rsidRPr="004A4CC3">
              <w:rPr>
                <w:rStyle w:val="af4"/>
              </w:rPr>
              <w:t>}</w:t>
            </w:r>
            <w:r w:rsidRPr="008147A8">
              <w:t xml:space="preserve"> that is not updated by the received TCI codepoint.</w:t>
            </w:r>
          </w:p>
          <w:p w14:paraId="76A207D8" w14:textId="77777777" w:rsidR="0002599F" w:rsidRDefault="0002599F" w:rsidP="00E4370F">
            <w:pPr>
              <w:rPr>
                <w:color w:val="000000" w:themeColor="text1"/>
              </w:rPr>
            </w:pPr>
            <w:r w:rsidRPr="00A769F7">
              <w:rPr>
                <w:color w:val="000000" w:themeColor="text1"/>
              </w:rPr>
              <w:t xml:space="preserve">When a UE is configured with </w:t>
            </w:r>
            <w:r w:rsidRPr="00A769F7">
              <w:rPr>
                <w:i/>
                <w:color w:val="000000" w:themeColor="text1"/>
              </w:rPr>
              <w:t>dl-</w:t>
            </w:r>
            <w:proofErr w:type="spellStart"/>
            <w:r w:rsidRPr="00A769F7">
              <w:rPr>
                <w:i/>
                <w:color w:val="000000" w:themeColor="text1"/>
              </w:rPr>
              <w:t>OrJointTCI</w:t>
            </w:r>
            <w:proofErr w:type="spellEnd"/>
            <w:r w:rsidRPr="00A769F7">
              <w:rPr>
                <w:i/>
                <w:color w:val="000000" w:themeColor="text1"/>
              </w:rPr>
              <w:t>-</w:t>
            </w:r>
            <w:proofErr w:type="spellStart"/>
            <w:r w:rsidRPr="00A769F7">
              <w:rPr>
                <w:i/>
                <w:color w:val="000000" w:themeColor="text1"/>
              </w:rPr>
              <w:t>StateList</w:t>
            </w:r>
            <w:proofErr w:type="spellEnd"/>
            <w:r w:rsidRPr="00A769F7">
              <w:rPr>
                <w:i/>
                <w:color w:val="000000" w:themeColor="text1"/>
              </w:rPr>
              <w:t xml:space="preserve"> </w:t>
            </w:r>
            <w:r w:rsidRPr="00A769F7">
              <w:rPr>
                <w:color w:val="000000" w:themeColor="text1"/>
              </w:rPr>
              <w:t xml:space="preserve">and is having two indicated </w:t>
            </w:r>
            <w:r w:rsidRPr="00A769F7">
              <w:rPr>
                <w:i/>
                <w:color w:val="000000" w:themeColor="text1"/>
              </w:rPr>
              <w:t>TCI-states</w:t>
            </w:r>
            <w:r w:rsidRPr="00A769F7">
              <w:rPr>
                <w:color w:val="000000" w:themeColor="text1"/>
              </w:rPr>
              <w:t>,</w:t>
            </w:r>
            <w:r w:rsidR="002C1247" w:rsidRPr="00A769F7">
              <w:rPr>
                <w:color w:val="000000" w:themeColor="text1"/>
              </w:rPr>
              <w:t xml:space="preserve"> </w:t>
            </w:r>
            <w:r w:rsidRPr="00A769F7">
              <w:rPr>
                <w:color w:val="000000" w:themeColor="text1"/>
              </w:rPr>
              <w:t xml:space="preserve">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4113D943" w14:textId="77777777" w:rsidR="00F8043F" w:rsidRPr="00A769F7" w:rsidRDefault="00F8043F" w:rsidP="00F8043F">
            <w:pPr>
              <w:rPr>
                <w:color w:val="FF0000"/>
              </w:rPr>
            </w:pPr>
            <w:r w:rsidRPr="00A769F7">
              <w:rPr>
                <w:color w:val="FF0000"/>
              </w:rPr>
              <w:t xml:space="preserve">When a UE is configured with </w:t>
            </w:r>
            <w:r w:rsidRPr="00A769F7">
              <w:rPr>
                <w:i/>
                <w:color w:val="FF0000"/>
              </w:rPr>
              <w:t>dl-</w:t>
            </w:r>
            <w:proofErr w:type="spellStart"/>
            <w:r w:rsidRPr="00A769F7">
              <w:rPr>
                <w:i/>
                <w:color w:val="FF0000"/>
              </w:rPr>
              <w:t>OrJointTCI</w:t>
            </w:r>
            <w:proofErr w:type="spellEnd"/>
            <w:r w:rsidRPr="00A769F7">
              <w:rPr>
                <w:i/>
                <w:color w:val="FF0000"/>
              </w:rPr>
              <w:t>-</w:t>
            </w:r>
            <w:proofErr w:type="spellStart"/>
            <w:r w:rsidRPr="00A769F7">
              <w:rPr>
                <w:i/>
                <w:color w:val="FF0000"/>
              </w:rPr>
              <w:t>StateList</w:t>
            </w:r>
            <w:proofErr w:type="spellEnd"/>
            <w:r w:rsidRPr="00A769F7">
              <w:rPr>
                <w:i/>
                <w:color w:val="FF0000"/>
              </w:rPr>
              <w:t xml:space="preserve"> </w:t>
            </w:r>
            <w:r w:rsidRPr="00A769F7">
              <w:rPr>
                <w:color w:val="FF0000"/>
              </w:rPr>
              <w:t xml:space="preserve">and </w:t>
            </w:r>
            <w:r w:rsidRPr="00A769F7">
              <w:rPr>
                <w:rFonts w:hint="eastAsia"/>
                <w:color w:val="FF0000"/>
              </w:rPr>
              <w:t>higher</w:t>
            </w:r>
            <w:r w:rsidRPr="00A769F7">
              <w:rPr>
                <w:color w:val="FF0000"/>
              </w:rPr>
              <w:t xml:space="preserve"> </w:t>
            </w:r>
            <w:r w:rsidRPr="00A769F7">
              <w:rPr>
                <w:rFonts w:hint="eastAsia"/>
                <w:color w:val="FF0000"/>
              </w:rPr>
              <w:t>layer</w:t>
            </w:r>
            <w:r w:rsidRPr="00A769F7">
              <w:rPr>
                <w:color w:val="FF0000"/>
              </w:rPr>
              <w:t xml:space="preserve"> </w:t>
            </w:r>
            <w:r w:rsidRPr="00A769F7">
              <w:rPr>
                <w:rFonts w:hint="eastAsia"/>
                <w:color w:val="FF0000"/>
              </w:rPr>
              <w:t>parameter</w:t>
            </w:r>
            <w:r w:rsidRPr="00A769F7">
              <w:rPr>
                <w:color w:val="FF0000"/>
              </w:rPr>
              <w:t xml:space="preserve"> XXX</w:t>
            </w:r>
            <w:r w:rsidRPr="00A769F7">
              <w:rPr>
                <w:rFonts w:hint="eastAsia"/>
                <w:color w:val="FF0000"/>
              </w:rPr>
              <w:t>,</w:t>
            </w:r>
          </w:p>
          <w:p w14:paraId="3182B97B" w14:textId="77777777" w:rsidR="00F8043F" w:rsidRPr="00A769F7" w:rsidRDefault="00F8043F" w:rsidP="00F8043F">
            <w:pPr>
              <w:pStyle w:val="a3"/>
              <w:numPr>
                <w:ilvl w:val="0"/>
                <w:numId w:val="26"/>
              </w:numPr>
              <w:ind w:firstLineChars="0"/>
              <w:rPr>
                <w:color w:val="FF0000"/>
              </w:rPr>
            </w:pPr>
            <w:r w:rsidRPr="00A769F7">
              <w:rPr>
                <w:color w:val="FF0000"/>
              </w:rPr>
              <w:t xml:space="preserve">if </w:t>
            </w:r>
            <w:proofErr w:type="spellStart"/>
            <w:r w:rsidRPr="004971C4">
              <w:rPr>
                <w:i/>
                <w:iCs/>
                <w:color w:val="FF0000"/>
              </w:rPr>
              <w:t>unifiedTCI-StateType</w:t>
            </w:r>
            <w:proofErr w:type="spellEnd"/>
            <w:r w:rsidRPr="004971C4">
              <w:rPr>
                <w:color w:val="FF0000"/>
              </w:rPr>
              <w:t xml:space="preserve"> is set as ‘joint’</w:t>
            </w:r>
            <w:r>
              <w:rPr>
                <w:color w:val="FF0000"/>
              </w:rPr>
              <w:t xml:space="preserve"> and </w:t>
            </w:r>
            <w:r w:rsidRPr="00A769F7">
              <w:rPr>
                <w:color w:val="FF0000"/>
              </w:rPr>
              <w:t xml:space="preserve">UE is having two indicated </w:t>
            </w:r>
            <w:r w:rsidRPr="00A769F7">
              <w:rPr>
                <w:i/>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A769F7">
              <w:rPr>
                <w:i/>
                <w:color w:val="FF0000"/>
              </w:rPr>
              <w:t>TCI-State(s)</w:t>
            </w:r>
            <w:r w:rsidRPr="00A769F7">
              <w:rPr>
                <w:color w:val="FF0000"/>
              </w:rPr>
              <w:t xml:space="preserve">, the UE shall update the first/second </w:t>
            </w:r>
            <w:r w:rsidRPr="00A769F7">
              <w:rPr>
                <w:i/>
                <w:color w:val="FF0000"/>
              </w:rPr>
              <w:t>TCI-State(s)</w:t>
            </w:r>
            <w:r w:rsidRPr="00A769F7">
              <w:rPr>
                <w:color w:val="FF0000"/>
              </w:rPr>
              <w:t xml:space="preserve"> mapped to the TCI codepoint, when applicable, and keep the previously indicated first/second </w:t>
            </w:r>
            <w:r w:rsidRPr="00A769F7">
              <w:rPr>
                <w:i/>
                <w:color w:val="FF0000"/>
              </w:rPr>
              <w:t>TCI-State(s)</w:t>
            </w:r>
            <w:r w:rsidRPr="00A769F7">
              <w:rPr>
                <w:color w:val="FF0000"/>
              </w:rPr>
              <w:t xml:space="preserve"> and/or first/second </w:t>
            </w:r>
            <w:r w:rsidRPr="00A769F7">
              <w:rPr>
                <w:i/>
                <w:color w:val="FF0000"/>
              </w:rPr>
              <w:t>TCI-UL-State(s)</w:t>
            </w:r>
            <w:r w:rsidRPr="00A769F7">
              <w:rPr>
                <w:color w:val="FF0000"/>
              </w:rPr>
              <w:t xml:space="preserve"> that is/are not updated by the TCI codepoint. </w:t>
            </w:r>
          </w:p>
          <w:p w14:paraId="3BD43F8E" w14:textId="0F04B9A7" w:rsidR="00F8043F" w:rsidRPr="00F8043F" w:rsidRDefault="00F8043F" w:rsidP="00E4370F">
            <w:pPr>
              <w:pStyle w:val="a3"/>
              <w:numPr>
                <w:ilvl w:val="0"/>
                <w:numId w:val="26"/>
              </w:numPr>
              <w:ind w:firstLineChars="0"/>
              <w:rPr>
                <w:color w:val="FF0000"/>
              </w:rPr>
            </w:pPr>
            <w:r w:rsidRPr="004971C4">
              <w:rPr>
                <w:color w:val="FF0000"/>
              </w:rPr>
              <w:t>I</w:t>
            </w:r>
            <w:r w:rsidRPr="004971C4">
              <w:rPr>
                <w:rFonts w:hint="eastAsia"/>
                <w:color w:val="FF0000"/>
              </w:rPr>
              <w:t>f</w:t>
            </w:r>
            <w:r w:rsidRPr="004971C4">
              <w:rPr>
                <w:color w:val="FF0000"/>
              </w:rPr>
              <w:t xml:space="preserve"> </w:t>
            </w:r>
            <w:proofErr w:type="spellStart"/>
            <w:r w:rsidRPr="004971C4">
              <w:rPr>
                <w:i/>
                <w:iCs/>
                <w:color w:val="FF0000"/>
              </w:rPr>
              <w:t>unifiedTCI-StateType</w:t>
            </w:r>
            <w:proofErr w:type="spellEnd"/>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A769F7">
              <w:rPr>
                <w:i/>
                <w:color w:val="FF0000"/>
              </w:rPr>
              <w:t xml:space="preserve">TCI-UL-State(s) </w:t>
            </w:r>
            <w:r w:rsidRPr="00A769F7">
              <w:rPr>
                <w:rFonts w:hint="eastAsia"/>
                <w:color w:val="FF0000"/>
              </w:rPr>
              <w:t>and</w:t>
            </w:r>
            <w:r w:rsidRPr="00A769F7">
              <w:rPr>
                <w:color w:val="FF0000"/>
              </w:rPr>
              <w:t xml:space="preserve"> one indicated </w:t>
            </w:r>
            <w:r w:rsidRPr="00A769F7">
              <w:rPr>
                <w:i/>
                <w:color w:val="FF0000"/>
              </w:rPr>
              <w:t>TCI-State</w:t>
            </w:r>
            <w:r w:rsidRPr="00A769F7">
              <w:rPr>
                <w:color w:val="FF0000"/>
              </w:rPr>
              <w:t xml:space="preserve">, if the UE receives a TCI codepoint mapped with a </w:t>
            </w:r>
            <w:r>
              <w:rPr>
                <w:color w:val="FF0000"/>
              </w:rPr>
              <w:t xml:space="preserve">sub-set of one </w:t>
            </w:r>
            <w:r w:rsidRPr="00A769F7">
              <w:rPr>
                <w:i/>
                <w:color w:val="FF0000"/>
              </w:rPr>
              <w:t xml:space="preserve">TCI-State </w:t>
            </w:r>
            <w:r w:rsidRPr="00A769F7">
              <w:rPr>
                <w:color w:val="FF0000"/>
              </w:rPr>
              <w:t>and/or a sub-set of</w:t>
            </w:r>
            <w:r w:rsidRPr="00A769F7">
              <w:rPr>
                <w:i/>
                <w:color w:val="FF0000"/>
              </w:rPr>
              <w:t xml:space="preserve"> </w:t>
            </w:r>
            <w:r w:rsidRPr="00A769F7">
              <w:rPr>
                <w:color w:val="FF0000"/>
              </w:rPr>
              <w:t xml:space="preserve">first and second </w:t>
            </w:r>
            <w:r w:rsidRPr="00A769F7">
              <w:rPr>
                <w:i/>
                <w:color w:val="FF0000"/>
              </w:rPr>
              <w:t>TCI-UL-State(s)</w:t>
            </w:r>
            <w:r w:rsidRPr="00A769F7">
              <w:rPr>
                <w:color w:val="FF0000"/>
              </w:rPr>
              <w:t xml:space="preserve">, the UE shall update the </w:t>
            </w:r>
            <w:r w:rsidRPr="00A769F7">
              <w:rPr>
                <w:i/>
                <w:color w:val="FF0000"/>
              </w:rPr>
              <w:t xml:space="preserve">TCI-State </w:t>
            </w:r>
            <w:r w:rsidRPr="00A769F7">
              <w:rPr>
                <w:color w:val="FF0000"/>
              </w:rPr>
              <w:t xml:space="preserve">and/or first/second </w:t>
            </w:r>
            <w:r w:rsidRPr="00A769F7">
              <w:rPr>
                <w:i/>
                <w:color w:val="FF0000"/>
              </w:rPr>
              <w:t>TCI-UL-State(s)</w:t>
            </w:r>
            <w:r w:rsidRPr="00A769F7">
              <w:rPr>
                <w:color w:val="FF0000"/>
              </w:rPr>
              <w:t xml:space="preserve"> mapped to the TCI codepoint, when applicable, and keep the previously indicated </w:t>
            </w:r>
            <w:r w:rsidRPr="00A769F7">
              <w:rPr>
                <w:i/>
                <w:color w:val="FF0000"/>
              </w:rPr>
              <w:t>TCI-State</w:t>
            </w:r>
            <w:r w:rsidRPr="00A769F7">
              <w:rPr>
                <w:color w:val="FF0000"/>
              </w:rPr>
              <w:t xml:space="preserve"> and/or first/second </w:t>
            </w:r>
            <w:r w:rsidRPr="00A769F7">
              <w:rPr>
                <w:i/>
                <w:color w:val="FF0000"/>
              </w:rPr>
              <w:t>TCI-UL-State(s)</w:t>
            </w:r>
            <w:r w:rsidRPr="00A769F7">
              <w:rPr>
                <w:color w:val="FF0000"/>
              </w:rPr>
              <w:t xml:space="preserve"> that is/are not updated by the TCI codepoint.</w:t>
            </w:r>
          </w:p>
        </w:tc>
      </w:tr>
    </w:tbl>
    <w:p w14:paraId="3F3DEA39" w14:textId="7C8FDE72" w:rsidR="00173789" w:rsidRDefault="003355A8" w:rsidP="00173789">
      <w:pPr>
        <w:pStyle w:val="title3"/>
        <w:ind w:left="709"/>
      </w:pPr>
      <w:r>
        <w:t>UE CLPC reset</w:t>
      </w:r>
      <w:r w:rsidR="00594009">
        <w:t>ting</w:t>
      </w:r>
      <w:r>
        <w:t xml:space="preserve"> condition </w:t>
      </w:r>
    </w:p>
    <w:p w14:paraId="44BDA121" w14:textId="1E572707" w:rsidR="00A54A0B" w:rsidRDefault="00594009" w:rsidP="00A54A0B">
      <w:r>
        <w:t>For PDCCH-order triggered PRACH transmission, t</w:t>
      </w:r>
      <w:r w:rsidR="00A54A0B" w:rsidRPr="00A54A0B">
        <w:t>here is no need to reset closed</w:t>
      </w:r>
      <w:r>
        <w:rPr>
          <w:rFonts w:hint="eastAsia"/>
        </w:rPr>
        <w:t>-</w:t>
      </w:r>
      <w:r w:rsidR="00A54A0B" w:rsidRPr="00A54A0B">
        <w:t xml:space="preserve">loop power adjustment state </w:t>
      </w:r>
      <w:r>
        <w:t>because it</w:t>
      </w:r>
      <w:r w:rsidR="00A54A0B">
        <w:t xml:space="preserve"> targets for tracking UL timing</w:t>
      </w:r>
      <w:r>
        <w:t xml:space="preserve"> without changing the </w:t>
      </w:r>
      <w:r w:rsidR="00A54A0B">
        <w:t>UL transmission beam</w:t>
      </w:r>
      <w:r w:rsidR="007C1A61">
        <w:t>/TCI state</w:t>
      </w:r>
      <w:r w:rsidR="00A54A0B">
        <w:t>.</w:t>
      </w:r>
      <w:r w:rsidR="00B7065C">
        <w:t xml:space="preserve"> </w:t>
      </w:r>
      <w:r w:rsidR="003637C6">
        <w:t>C</w:t>
      </w:r>
      <w:r w:rsidR="00FE5F00">
        <w:t xml:space="preserve">urrent CLPC is indicated based on </w:t>
      </w:r>
      <w:r w:rsidR="00FE5F00">
        <w:rPr>
          <w:rFonts w:hint="eastAsia"/>
        </w:rPr>
        <w:t>open</w:t>
      </w:r>
      <w:r w:rsidR="00FE5F00">
        <w:t>-</w:t>
      </w:r>
      <w:r w:rsidR="00FE5F00">
        <w:rPr>
          <w:rFonts w:hint="eastAsia"/>
        </w:rPr>
        <w:t>loop</w:t>
      </w:r>
      <w:r w:rsidR="00FE5F00">
        <w:t xml:space="preserve"> PC </w:t>
      </w:r>
      <w:r w:rsidR="00FE5F00">
        <w:rPr>
          <w:rFonts w:hint="eastAsia"/>
        </w:rPr>
        <w:t>parameter</w:t>
      </w:r>
      <w:r w:rsidR="00FE5F00">
        <w:t xml:space="preserve"> configured for the indicated TCI state</w:t>
      </w:r>
      <w:r>
        <w:t xml:space="preserve">. In our view, </w:t>
      </w:r>
      <w:r w:rsidR="00FE5F00">
        <w:t xml:space="preserve">CLPC resetting </w:t>
      </w:r>
      <w:r w:rsidR="00FE5F00">
        <w:rPr>
          <w:rFonts w:hint="eastAsia"/>
        </w:rPr>
        <w:t>is</w:t>
      </w:r>
      <w:r w:rsidR="00FE5F00">
        <w:t xml:space="preserve"> </w:t>
      </w:r>
      <w:r w:rsidR="00FE5F00">
        <w:rPr>
          <w:rFonts w:hint="eastAsia"/>
        </w:rPr>
        <w:t>not</w:t>
      </w:r>
      <w:r w:rsidR="00FE5F00">
        <w:t xml:space="preserve"> needed </w:t>
      </w:r>
      <w:r w:rsidR="003637C6">
        <w:t>for</w:t>
      </w:r>
      <w:r w:rsidR="00FE5F00">
        <w:t xml:space="preserve"> open-</w:t>
      </w:r>
      <w:r w:rsidR="00FE5F00">
        <w:rPr>
          <w:rFonts w:hint="eastAsia"/>
        </w:rPr>
        <w:t>loop</w:t>
      </w:r>
      <w:r w:rsidR="00FE5F00">
        <w:t xml:space="preserve"> PC </w:t>
      </w:r>
      <w:r w:rsidR="00FE5F00">
        <w:rPr>
          <w:rFonts w:hint="eastAsia"/>
        </w:rPr>
        <w:t>parameter</w:t>
      </w:r>
      <w:r w:rsidR="00FE5F00">
        <w:t xml:space="preserve"> </w:t>
      </w:r>
      <w:r>
        <w:t xml:space="preserve">that </w:t>
      </w:r>
      <w:r w:rsidR="00FE5F00">
        <w:rPr>
          <w:rFonts w:hint="eastAsia"/>
        </w:rPr>
        <w:t>is</w:t>
      </w:r>
      <w:r w:rsidR="00FE5F00">
        <w:t xml:space="preserve"> </w:t>
      </w:r>
      <w:r w:rsidR="00FE5F00">
        <w:rPr>
          <w:rFonts w:hint="eastAsia"/>
        </w:rPr>
        <w:t>not</w:t>
      </w:r>
      <w:r w:rsidR="00FE5F00">
        <w:t xml:space="preserve"> </w:t>
      </w:r>
      <w:r w:rsidR="00FE5F00">
        <w:rPr>
          <w:rFonts w:hint="eastAsia"/>
        </w:rPr>
        <w:t>changed.</w:t>
      </w:r>
      <w:r w:rsidR="00FE5F00">
        <w:t xml:space="preserve"> </w:t>
      </w:r>
    </w:p>
    <w:p w14:paraId="65D77F7E" w14:textId="409886A8" w:rsidR="001B07BB" w:rsidRDefault="009A6109" w:rsidP="00A54A0B">
      <w:r>
        <w:t xml:space="preserve">However, </w:t>
      </w:r>
      <w:r w:rsidR="00FE5F00">
        <w:rPr>
          <w:rFonts w:hint="eastAsia"/>
        </w:rPr>
        <w:t>P</w:t>
      </w:r>
      <w:r w:rsidR="00FE5F00">
        <w:t>L offset value is configured in TCI state and can be updated by MAC CE. Closed</w:t>
      </w:r>
      <w:r w:rsidR="00594009">
        <w:rPr>
          <w:rFonts w:hint="eastAsia"/>
        </w:rPr>
        <w:t>-</w:t>
      </w:r>
      <w:r w:rsidR="00FE5F00">
        <w:t xml:space="preserve">loop </w:t>
      </w:r>
      <w:r w:rsidR="00FE5F00">
        <w:rPr>
          <w:rFonts w:hint="eastAsia"/>
        </w:rPr>
        <w:t>power</w:t>
      </w:r>
      <w:r w:rsidR="00FE5F00">
        <w:t xml:space="preserve"> adjustment </w:t>
      </w:r>
      <w:r w:rsidR="00FE5F00">
        <w:rPr>
          <w:rFonts w:hint="eastAsia"/>
        </w:rPr>
        <w:t>state</w:t>
      </w:r>
      <w:r w:rsidR="00FE5F00">
        <w:t xml:space="preserve"> </w:t>
      </w:r>
      <w:r w:rsidR="00FE5F00">
        <w:rPr>
          <w:rFonts w:hint="eastAsia"/>
        </w:rPr>
        <w:t>is</w:t>
      </w:r>
      <w:r w:rsidR="00FE5F00">
        <w:t xml:space="preserve"> </w:t>
      </w:r>
      <w:r w:rsidR="00FE5F00">
        <w:rPr>
          <w:rFonts w:hint="eastAsia"/>
        </w:rPr>
        <w:t>out</w:t>
      </w:r>
      <w:r w:rsidR="00FE5F00">
        <w:t xml:space="preserve">-of-date if the updated PL offset is applied. </w:t>
      </w:r>
      <w:r w:rsidR="00775E71">
        <w:t xml:space="preserve">So, CLPC should be reset to zero for the new </w:t>
      </w:r>
      <w:r w:rsidR="00775E71">
        <w:rPr>
          <w:rFonts w:hint="eastAsia"/>
        </w:rPr>
        <w:t>open</w:t>
      </w:r>
      <w:r w:rsidR="00775E71">
        <w:t>-loop power</w:t>
      </w:r>
      <w:r w:rsidR="006006D3">
        <w:rPr>
          <w:rFonts w:hint="eastAsia"/>
        </w:rPr>
        <w:t>.</w:t>
      </w:r>
      <w:r w:rsidR="00775E71">
        <w:t xml:space="preserve"> </w:t>
      </w:r>
      <w:r w:rsidR="008772C8">
        <w:fldChar w:fldCharType="begin"/>
      </w:r>
      <w:r w:rsidR="008772C8">
        <w:instrText xml:space="preserve"> REF _Ref197679372 \r \h </w:instrText>
      </w:r>
      <w:r w:rsidR="008772C8">
        <w:fldChar w:fldCharType="separate"/>
      </w:r>
      <w:r w:rsidR="008772C8">
        <w:t>Figure 1</w:t>
      </w:r>
      <w:r w:rsidR="008772C8">
        <w:fldChar w:fldCharType="end"/>
      </w:r>
      <w:r w:rsidR="008772C8">
        <w:t xml:space="preserve"> illustrates the benefit of CLPC resetting. </w:t>
      </w:r>
      <w:r w:rsidR="006E7722">
        <w:t>In our simulation,</w:t>
      </w:r>
      <w:r w:rsidR="008772C8">
        <w:t xml:space="preserve"> the pathloss of DL/UL TRP varie</w:t>
      </w:r>
      <w:r w:rsidR="006E7722">
        <w:t>s</w:t>
      </w:r>
      <w:r w:rsidR="008772C8">
        <w:t xml:space="preserve"> from 109.3dB to 109.1dB</w:t>
      </w:r>
      <w:r w:rsidR="008772C8" w:rsidRPr="008772C8">
        <w:t xml:space="preserve"> </w:t>
      </w:r>
      <w:r w:rsidR="008772C8">
        <w:t>linearly in dB, and the pathloss of UL TRP varie</w:t>
      </w:r>
      <w:r w:rsidR="006E7722">
        <w:t>s</w:t>
      </w:r>
      <w:r w:rsidR="008772C8">
        <w:t xml:space="preserve"> from </w:t>
      </w:r>
      <w:r w:rsidR="009D5657">
        <w:t>71.7</w:t>
      </w:r>
      <w:r w:rsidR="008772C8">
        <w:t xml:space="preserve">dB to </w:t>
      </w:r>
      <w:r w:rsidR="009D5657">
        <w:t>72.2</w:t>
      </w:r>
      <w:r w:rsidR="008772C8">
        <w:t>dB</w:t>
      </w:r>
      <w:r w:rsidR="008772C8" w:rsidRPr="008772C8">
        <w:t xml:space="preserve"> </w:t>
      </w:r>
      <w:r w:rsidR="008772C8">
        <w:t>linearly in dBm</w:t>
      </w:r>
      <w:r w:rsidR="006E7722">
        <w:t xml:space="preserve"> accordingly from slot 70 to 90</w:t>
      </w:r>
      <w:r w:rsidR="009D5657">
        <w:t xml:space="preserve">. </w:t>
      </w:r>
      <w:r w:rsidR="00500E8A">
        <w:t>W</w:t>
      </w:r>
      <w:r w:rsidR="009D5657">
        <w:t xml:space="preserve">e assume the </w:t>
      </w:r>
      <w:r w:rsidR="00AF2D18">
        <w:t xml:space="preserve">target power level P0 of UL TRP is -60dBm, and </w:t>
      </w:r>
      <w:r w:rsidR="009D5657">
        <w:t xml:space="preserve">the network measures the pathloss of the DL/UL TRP and UL TRP </w:t>
      </w:r>
      <w:r w:rsidR="00304719">
        <w:t xml:space="preserve">every </w:t>
      </w:r>
      <w:r w:rsidR="009D5657">
        <w:t xml:space="preserve">20 slots. </w:t>
      </w:r>
      <w:r w:rsidR="00AF2D18">
        <w:t>The UE calculate</w:t>
      </w:r>
      <w:r w:rsidR="00500E8A">
        <w:t>s</w:t>
      </w:r>
      <w:r w:rsidR="00AF2D18">
        <w:t xml:space="preserve"> the Tx power </w:t>
      </w:r>
      <w:r w:rsidR="00500E8A">
        <w:t xml:space="preserve">without </w:t>
      </w:r>
      <w:r w:rsidR="00AF2D18">
        <w:t>consider</w:t>
      </w:r>
      <w:r w:rsidR="00500E8A">
        <w:t>ing</w:t>
      </w:r>
      <w:r w:rsidR="00AF2D18">
        <w:t xml:space="preserve"> </w:t>
      </w:r>
      <w:r w:rsidR="00500E8A">
        <w:t>o</w:t>
      </w:r>
      <w:r w:rsidR="00AF2D18">
        <w:t>the</w:t>
      </w:r>
      <w:r w:rsidR="00500E8A">
        <w:t>r</w:t>
      </w:r>
      <w:r w:rsidR="00AF2D18">
        <w:t xml:space="preserve"> terms </w:t>
      </w:r>
      <w:r w:rsidR="00500E8A">
        <w:t>except</w:t>
      </w:r>
      <w:r w:rsidR="00AF2D18">
        <w:t xml:space="preserve"> the measured pathloss of the DL/UL TRP, PL offset, P0 and closed-loop power adjustment state. </w:t>
      </w:r>
      <w:r w:rsidR="009D5657">
        <w:t xml:space="preserve">When it detects the quantized PL offset changes, </w:t>
      </w:r>
      <w:r w:rsidR="00304719">
        <w:t>the network</w:t>
      </w:r>
      <w:r w:rsidR="009D5657">
        <w:t xml:space="preserve"> will send the </w:t>
      </w:r>
      <w:r w:rsidR="00500E8A">
        <w:t>latest</w:t>
      </w:r>
      <w:r w:rsidR="009D5657">
        <w:t xml:space="preserve"> PL offset value of the indicated TCI state through the above-mentioned MAC CE, which would take effect </w:t>
      </w:r>
      <w:r w:rsidR="00500E8A">
        <w:t xml:space="preserve">in </w:t>
      </w:r>
      <w:r w:rsidR="009D5657">
        <w:t xml:space="preserve">4 slots, e.g., </w:t>
      </w:r>
      <w:r w:rsidR="00414593">
        <w:t>PL offset values of 40dB and 36dB are used by the UE before and after the slot 80</w:t>
      </w:r>
      <w:r w:rsidR="00304719">
        <w:t xml:space="preserve"> as depicted in the top subfigure</w:t>
      </w:r>
      <w:r w:rsidR="009D5657">
        <w:t xml:space="preserve">. </w:t>
      </w:r>
      <w:r w:rsidR="00AF2D18">
        <w:t xml:space="preserve">Curves of </w:t>
      </w:r>
      <w:r w:rsidR="00FC4D79">
        <w:t xml:space="preserve">UE calculated Tx power </w:t>
      </w:r>
      <w:r w:rsidR="00AF2D18">
        <w:t>and Rx power at UL TRP</w:t>
      </w:r>
      <w:r w:rsidR="00FC4D79">
        <w:t xml:space="preserve"> of applying or not applying CLPC resetting when the PL offset is updated are shown i</w:t>
      </w:r>
      <w:r w:rsidR="00487595">
        <w:t>n the middle subfigure</w:t>
      </w:r>
      <w:r w:rsidR="00AF2D18">
        <w:t xml:space="preserve"> and bottom subfigure</w:t>
      </w:r>
      <w:r w:rsidR="00FC4D79">
        <w:t>.</w:t>
      </w:r>
      <w:r w:rsidR="00487595">
        <w:t xml:space="preserve"> </w:t>
      </w:r>
      <w:r w:rsidR="009D5657">
        <w:t xml:space="preserve">We also assume the UE measures pathloss of the DL/UL TRP </w:t>
      </w:r>
      <w:r w:rsidR="00304719">
        <w:t xml:space="preserve">every </w:t>
      </w:r>
      <w:r w:rsidR="009D5657">
        <w:t>20 slot</w:t>
      </w:r>
      <w:r w:rsidR="00304719">
        <w:t>s</w:t>
      </w:r>
      <w:r w:rsidR="009D5657">
        <w:t xml:space="preserve"> for Tx power calculation.</w:t>
      </w:r>
      <w:r w:rsidR="00FC4D79">
        <w:t xml:space="preserve"> </w:t>
      </w:r>
      <w:r w:rsidR="00920C43">
        <w:t xml:space="preserve">With such </w:t>
      </w:r>
      <w:r w:rsidR="00B31949">
        <w:t xml:space="preserve">a </w:t>
      </w:r>
      <w:r w:rsidR="00414593">
        <w:t>4dB steep drop</w:t>
      </w:r>
      <w:r w:rsidR="00B31949">
        <w:t xml:space="preserve"> of PL offset</w:t>
      </w:r>
      <w:r w:rsidR="00920C43">
        <w:t xml:space="preserve"> value</w:t>
      </w:r>
      <w:r w:rsidR="00B31949">
        <w:t xml:space="preserve">, </w:t>
      </w:r>
      <w:r w:rsidR="00133E33">
        <w:t>if the previous accumulated CLPC is maintained</w:t>
      </w:r>
      <w:r w:rsidR="00414593">
        <w:t>,</w:t>
      </w:r>
      <w:r w:rsidR="00133E33">
        <w:t xml:space="preserve"> there is a sudden rise of both UE calculated Tx power and UL TRP Rx power and </w:t>
      </w:r>
      <w:r w:rsidR="00B31949">
        <w:t xml:space="preserve">the network has to spend </w:t>
      </w:r>
      <w:r w:rsidR="00920C43">
        <w:t>a few</w:t>
      </w:r>
      <w:r w:rsidR="00B31949">
        <w:t xml:space="preserve"> </w:t>
      </w:r>
      <w:r w:rsidR="008A55A7">
        <w:t xml:space="preserve">occasions of </w:t>
      </w:r>
      <w:r w:rsidR="00920C43">
        <w:t>closed</w:t>
      </w:r>
      <w:r w:rsidR="00920C43">
        <w:rPr>
          <w:rFonts w:hint="eastAsia"/>
        </w:rPr>
        <w:t>-</w:t>
      </w:r>
      <w:r w:rsidR="00920C43">
        <w:t xml:space="preserve">loop </w:t>
      </w:r>
      <w:r w:rsidR="00920C43">
        <w:rPr>
          <w:rFonts w:hint="eastAsia"/>
        </w:rPr>
        <w:t>power</w:t>
      </w:r>
      <w:r w:rsidR="00920C43">
        <w:t xml:space="preserve"> adjustment </w:t>
      </w:r>
      <w:r w:rsidR="00B31949">
        <w:t xml:space="preserve">to </w:t>
      </w:r>
      <w:r w:rsidR="00133E33">
        <w:t>approach to</w:t>
      </w:r>
      <w:r w:rsidR="00B31949">
        <w:t xml:space="preserve"> </w:t>
      </w:r>
      <w:r w:rsidR="00133E33">
        <w:t>P0</w:t>
      </w:r>
      <w:r w:rsidR="00920C43">
        <w:t xml:space="preserve">. </w:t>
      </w:r>
      <w:r w:rsidR="00AF2D18">
        <w:t xml:space="preserve">With CLPC resetting, </w:t>
      </w:r>
      <w:r w:rsidR="00133E33">
        <w:t xml:space="preserve">on the contrary, </w:t>
      </w:r>
      <w:r w:rsidR="00AF2D18">
        <w:t xml:space="preserve">the UE TX power and Rx power of UL TRP </w:t>
      </w:r>
      <w:r w:rsidR="002E1FB3">
        <w:t xml:space="preserve">varies smoother and </w:t>
      </w:r>
      <w:r w:rsidR="00133E33">
        <w:t>reaches</w:t>
      </w:r>
      <w:r w:rsidR="002E1FB3">
        <w:t xml:space="preserve"> P0 more quickly.</w:t>
      </w:r>
    </w:p>
    <w:p w14:paraId="7D4BA8B8" w14:textId="45230131" w:rsidR="001B07BB" w:rsidRDefault="00F256A8" w:rsidP="001B07BB">
      <w:pPr>
        <w:jc w:val="center"/>
      </w:pPr>
      <w:r>
        <w:rPr>
          <w:noProof/>
        </w:rPr>
        <w:lastRenderedPageBreak/>
        <w:drawing>
          <wp:inline distT="0" distB="0" distL="0" distR="0" wp14:anchorId="7D5BCC94" wp14:editId="484A939B">
            <wp:extent cx="3974059" cy="5104263"/>
            <wp:effectExtent l="0" t="0" r="762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1360" cy="5126484"/>
                    </a:xfrm>
                    <a:prstGeom prst="rect">
                      <a:avLst/>
                    </a:prstGeom>
                  </pic:spPr>
                </pic:pic>
              </a:graphicData>
            </a:graphic>
          </wp:inline>
        </w:drawing>
      </w:r>
    </w:p>
    <w:p w14:paraId="04FDADAD" w14:textId="0AEE1159" w:rsidR="001B07BB" w:rsidRPr="00FE5F00" w:rsidRDefault="001B07BB" w:rsidP="00BF7588">
      <w:pPr>
        <w:pStyle w:val="figure"/>
      </w:pPr>
      <w:bookmarkStart w:id="17" w:name="_Ref197679372"/>
      <w:r>
        <w:rPr>
          <w:rFonts w:hint="eastAsia"/>
          <w:lang w:eastAsia="zh-CN"/>
        </w:rPr>
        <w:t>I</w:t>
      </w:r>
      <w:r>
        <w:rPr>
          <w:lang w:eastAsia="zh-CN"/>
        </w:rPr>
        <w:t xml:space="preserve">llustration of the impact of CLPC resetting </w:t>
      </w:r>
      <w:r w:rsidR="008772C8">
        <w:rPr>
          <w:lang w:eastAsia="zh-CN"/>
        </w:rPr>
        <w:t>when PL offset is updated</w:t>
      </w:r>
      <w:bookmarkEnd w:id="17"/>
    </w:p>
    <w:p w14:paraId="703A6CED" w14:textId="2B62924A" w:rsidR="006762EB" w:rsidRDefault="006762EB" w:rsidP="006762EB">
      <w:pPr>
        <w:pStyle w:val="proposal"/>
        <w:ind w:hanging="1130"/>
      </w:pPr>
      <w:r>
        <w:t>T</w:t>
      </w:r>
      <w:r>
        <w:rPr>
          <w:rFonts w:hint="eastAsia"/>
        </w:rPr>
        <w: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to</w:t>
      </w:r>
      <w:r>
        <w:t xml:space="preserve"> reset closed</w:t>
      </w:r>
      <w:r w:rsidR="00594009">
        <w:rPr>
          <w:rFonts w:hint="eastAsia"/>
        </w:rPr>
        <w:t>-</w:t>
      </w:r>
      <w:r>
        <w:t xml:space="preserve">loop power adjustment state </w:t>
      </w:r>
      <w:r w:rsidR="009A6109">
        <w:t>for</w:t>
      </w:r>
      <w:r>
        <w:t xml:space="preserve"> PRACH transmission.</w:t>
      </w:r>
    </w:p>
    <w:p w14:paraId="48F34024" w14:textId="50C4BC07" w:rsidR="007E2D5B" w:rsidRDefault="00FE5F00" w:rsidP="007E2D5B">
      <w:pPr>
        <w:pStyle w:val="proposal"/>
        <w:ind w:hanging="1130"/>
      </w:pPr>
      <w:r>
        <w:t>Support to res</w:t>
      </w:r>
      <w:r w:rsidRPr="006762EB">
        <w:t xml:space="preserve">et the CLPC </w:t>
      </w:r>
      <w:r>
        <w:t xml:space="preserve">corresponding to the </w:t>
      </w:r>
      <w:r w:rsidR="009A6109">
        <w:t xml:space="preserve">indicated </w:t>
      </w:r>
      <w:r>
        <w:t xml:space="preserve">TCI state when PL offset of the </w:t>
      </w:r>
      <w:r w:rsidR="00B26717">
        <w:t xml:space="preserve">indicated </w:t>
      </w:r>
      <w:r>
        <w:t>TCI state is updated.</w:t>
      </w:r>
    </w:p>
    <w:p w14:paraId="3C087A03" w14:textId="4BC92700" w:rsidR="00B968C5" w:rsidRDefault="002416E4" w:rsidP="00B968C5">
      <w:pPr>
        <w:pStyle w:val="title3"/>
        <w:ind w:left="709"/>
      </w:pPr>
      <w:r>
        <w:t>S</w:t>
      </w:r>
      <w:r w:rsidR="00B968C5" w:rsidRPr="00B968C5">
        <w:rPr>
          <w:rFonts w:hint="eastAsia"/>
        </w:rPr>
        <w:t>eparate</w:t>
      </w:r>
      <w:r w:rsidR="00B968C5">
        <w:t xml:space="preserve"> </w:t>
      </w:r>
      <w:r w:rsidR="006F4815">
        <w:t>basic power level for UL transmission towards UL</w:t>
      </w:r>
      <w:r w:rsidR="00A3720D">
        <w:t xml:space="preserve"> </w:t>
      </w:r>
      <w:r w:rsidR="006F4815">
        <w:t>TRP</w:t>
      </w:r>
    </w:p>
    <w:p w14:paraId="119F9334" w14:textId="66648927" w:rsidR="00400054" w:rsidRPr="006C392A" w:rsidRDefault="009E2B19" w:rsidP="00400054">
      <w:pPr>
        <w:rPr>
          <w:rFonts w:hint="eastAsia"/>
        </w:rPr>
      </w:pPr>
      <w:bookmarkStart w:id="18" w:name="_Hlk197612116"/>
      <w:r>
        <w:t>C</w:t>
      </w:r>
      <w:r>
        <w:rPr>
          <w:rFonts w:hint="eastAsia"/>
        </w:rPr>
        <w:t>ell</w:t>
      </w:r>
      <w:r>
        <w:t xml:space="preserve">-specific basic </w:t>
      </w:r>
      <w:r>
        <w:rPr>
          <w:rFonts w:hint="eastAsia"/>
        </w:rPr>
        <w:t>power</w:t>
      </w:r>
      <w:r>
        <w:t xml:space="preserve"> level is configured by RRC parameter </w:t>
      </w:r>
      <w:r w:rsidRPr="007C1F1C">
        <w:rPr>
          <w:i/>
        </w:rPr>
        <w:t>p0-NominalWithGrant</w:t>
      </w:r>
      <w:r>
        <w:rPr>
          <w:i/>
        </w:rPr>
        <w:t xml:space="preserve"> </w:t>
      </w:r>
      <w:r w:rsidRPr="009E2B19">
        <w:t>and</w:t>
      </w:r>
      <w:r>
        <w:rPr>
          <w:i/>
        </w:rPr>
        <w:t xml:space="preserve"> </w:t>
      </w:r>
      <w:r w:rsidRPr="00756E17">
        <w:rPr>
          <w:i/>
        </w:rPr>
        <w:t>p0-NominalWithoutGrant</w:t>
      </w:r>
      <w:r>
        <w:rPr>
          <w:i/>
        </w:rPr>
        <w:t xml:space="preserve"> </w:t>
      </w:r>
      <w:r>
        <w:t xml:space="preserve">for PUSCH transmission and </w:t>
      </w:r>
      <w:r w:rsidRPr="007C1F1C">
        <w:rPr>
          <w:i/>
        </w:rPr>
        <w:t>p0-nominal</w:t>
      </w:r>
      <w:r w:rsidRPr="00756E17">
        <w:t xml:space="preserve"> </w:t>
      </w:r>
      <w:r>
        <w:t>for PUCCH transmission.</w:t>
      </w:r>
      <w:r w:rsidR="002D7D59">
        <w:t xml:space="preserve"> </w:t>
      </w:r>
      <w:bookmarkEnd w:id="18"/>
      <w:r w:rsidR="00400054">
        <w:t xml:space="preserve">The </w:t>
      </w:r>
      <w:proofErr w:type="spellStart"/>
      <w:r w:rsidR="00400054">
        <w:t>gNB</w:t>
      </w:r>
      <w:proofErr w:type="spellEnd"/>
      <w:r w:rsidR="00400054">
        <w:t xml:space="preserve"> configures th</w:t>
      </w:r>
      <w:r w:rsidR="00875D4F">
        <w:t xml:space="preserve">ese </w:t>
      </w:r>
      <w:r w:rsidR="00400054">
        <w:t>value</w:t>
      </w:r>
      <w:r w:rsidR="002416E4">
        <w:t>s</w:t>
      </w:r>
      <w:r w:rsidR="00400054">
        <w:t xml:space="preserve"> to ensure the UE's uplink signal is received at the target power level.</w:t>
      </w:r>
      <w:r w:rsidR="00406654">
        <w:t xml:space="preserve"> Such parameters should be separate</w:t>
      </w:r>
      <w:r w:rsidR="00982E4E">
        <w:t>ly</w:t>
      </w:r>
      <w:r w:rsidR="00406654">
        <w:t xml:space="preserve"> configured for UL transmission towards UL TRP. </w:t>
      </w:r>
      <w:r w:rsidR="004255E4">
        <w:t xml:space="preserve">PL offset value range is </w:t>
      </w:r>
      <w:r w:rsidR="002416E4">
        <w:t xml:space="preserve">from </w:t>
      </w:r>
      <w:r w:rsidR="004255E4">
        <w:t>-12</w:t>
      </w:r>
      <w:r w:rsidR="002416E4">
        <w:t xml:space="preserve">dB to </w:t>
      </w:r>
      <w:r w:rsidR="004255E4">
        <w:t>60</w:t>
      </w:r>
      <w:r w:rsidR="002416E4">
        <w:t>dB</w:t>
      </w:r>
      <w:r w:rsidR="00721DC3">
        <w:t xml:space="preserve"> </w:t>
      </w:r>
      <w:r w:rsidR="00721DC3">
        <w:rPr>
          <w:rFonts w:hint="eastAsia"/>
        </w:rPr>
        <w:t>which</w:t>
      </w:r>
      <w:r w:rsidR="00721DC3">
        <w:t xml:space="preserve"> </w:t>
      </w:r>
      <w:r w:rsidR="00721DC3">
        <w:rPr>
          <w:rFonts w:hint="eastAsia"/>
        </w:rPr>
        <w:t>is</w:t>
      </w:r>
      <w:r w:rsidR="00721DC3">
        <w:t xml:space="preserve"> </w:t>
      </w:r>
      <w:r w:rsidR="00721DC3">
        <w:rPr>
          <w:rFonts w:hint="eastAsia"/>
        </w:rPr>
        <w:t>larger</w:t>
      </w:r>
      <w:r w:rsidR="00721DC3">
        <w:t xml:space="preserve"> </w:t>
      </w:r>
      <w:r w:rsidR="00721DC3">
        <w:rPr>
          <w:rFonts w:hint="eastAsia"/>
        </w:rPr>
        <w:t>than</w:t>
      </w:r>
      <w:r w:rsidR="00721DC3">
        <w:t xml:space="preserve"> </w:t>
      </w:r>
      <w:r w:rsidR="00721DC3">
        <w:rPr>
          <w:rFonts w:hint="eastAsia"/>
        </w:rPr>
        <w:t>the</w:t>
      </w:r>
      <w:r w:rsidR="00721DC3">
        <w:t xml:space="preserve"> </w:t>
      </w:r>
      <w:r w:rsidR="004255E4">
        <w:t>value range of P0 associated with the indicated TCI stat</w:t>
      </w:r>
      <w:r w:rsidR="00721DC3">
        <w:rPr>
          <w:rFonts w:hint="eastAsia"/>
        </w:rPr>
        <w:t>e</w:t>
      </w:r>
      <w:r w:rsidR="00721DC3">
        <w:t xml:space="preserve"> that is</w:t>
      </w:r>
      <w:r w:rsidR="004255E4">
        <w:t xml:space="preserve"> </w:t>
      </w:r>
      <w:r w:rsidR="002416E4">
        <w:t xml:space="preserve">from </w:t>
      </w:r>
      <w:r w:rsidR="004255E4">
        <w:t>-16</w:t>
      </w:r>
      <w:r w:rsidR="002416E4">
        <w:t xml:space="preserve">dB to </w:t>
      </w:r>
      <w:r w:rsidR="004255E4">
        <w:t>15</w:t>
      </w:r>
      <w:r w:rsidR="002416E4">
        <w:t>dB</w:t>
      </w:r>
      <w:r w:rsidR="00721DC3">
        <w:t>. T</w:t>
      </w:r>
      <w:r w:rsidR="008E13DB">
        <w:rPr>
          <w:rFonts w:hint="eastAsia"/>
        </w:rPr>
        <w:t>he</w:t>
      </w:r>
      <w:r w:rsidR="0022611A">
        <w:t xml:space="preserve"> minimum output power required by R</w:t>
      </w:r>
      <w:r w:rsidR="00982E4E">
        <w:t>AN</w:t>
      </w:r>
      <w:r w:rsidR="0022611A">
        <w:t xml:space="preserve">4 specification </w:t>
      </w:r>
      <w:r w:rsidR="00616BB0">
        <w:t>cannot be satisfied</w:t>
      </w:r>
      <w:r w:rsidR="0022611A">
        <w:t xml:space="preserve"> if</w:t>
      </w:r>
      <w:r w:rsidR="004255E4">
        <w:t xml:space="preserve"> same basic level</w:t>
      </w:r>
      <w:r w:rsidR="0022611A">
        <w:t xml:space="preserve"> is configured.</w:t>
      </w:r>
      <w:r w:rsidR="0036169E">
        <w:t xml:space="preserve"> As shown in </w:t>
      </w:r>
      <w:r w:rsidR="0036169E">
        <w:fldChar w:fldCharType="begin"/>
      </w:r>
      <w:r w:rsidR="0036169E">
        <w:instrText xml:space="preserve"> REF _Ref197678580 \r \h </w:instrText>
      </w:r>
      <w:r w:rsidR="0036169E">
        <w:fldChar w:fldCharType="separate"/>
      </w:r>
      <w:r w:rsidR="0036169E">
        <w:t>Table 1</w:t>
      </w:r>
      <w:r w:rsidR="0036169E">
        <w:fldChar w:fldCharType="end"/>
      </w:r>
      <w:r w:rsidR="0036169E">
        <w:t>,</w:t>
      </w:r>
      <w:r w:rsidR="00434EC5">
        <w:t xml:space="preserve"> 6 </w:t>
      </w:r>
      <w:r w:rsidR="00F615DF">
        <w:t xml:space="preserve">cases are listed. Without </w:t>
      </w:r>
      <w:r w:rsidR="00D10709">
        <w:rPr>
          <w:rFonts w:hint="eastAsia"/>
        </w:rPr>
        <w:t>loss</w:t>
      </w:r>
      <w:r w:rsidR="00D10709">
        <w:t xml:space="preserve"> of </w:t>
      </w:r>
      <w:r w:rsidR="00A321DB">
        <w:t xml:space="preserve">generality, minimum P0/PL offset and maximum P0 and PL offset </w:t>
      </w:r>
      <w:r w:rsidR="00A321DB">
        <w:rPr>
          <w:rFonts w:hint="eastAsia"/>
        </w:rPr>
        <w:t>are</w:t>
      </w:r>
      <w:r w:rsidR="00A321DB">
        <w:t xml:space="preserve"> illustrated</w:t>
      </w:r>
      <w:r w:rsidR="00A321DB">
        <w:rPr>
          <w:rFonts w:hint="eastAsia"/>
        </w:rPr>
        <w:t>.</w:t>
      </w:r>
      <w:r w:rsidR="00A512EF">
        <w:t xml:space="preserve"> </w:t>
      </w:r>
      <w:r w:rsidR="00D514C1">
        <w:t>T</w:t>
      </w:r>
      <w:r w:rsidR="00D514C1">
        <w:rPr>
          <w:rFonts w:hint="eastAsia"/>
        </w:rPr>
        <w:t>he</w:t>
      </w:r>
      <w:r w:rsidR="00D514C1">
        <w:t xml:space="preserve"> </w:t>
      </w:r>
      <w:r w:rsidR="00D514C1">
        <w:rPr>
          <w:rFonts w:hint="eastAsia"/>
        </w:rPr>
        <w:t>common</w:t>
      </w:r>
      <w:r w:rsidR="00D514C1">
        <w:t xml:space="preserve"> </w:t>
      </w:r>
      <w:r w:rsidR="00D514C1" w:rsidRPr="007C1F1C">
        <w:rPr>
          <w:i/>
        </w:rPr>
        <w:t>p0-NominalWithGrant</w:t>
      </w:r>
      <w:r w:rsidR="00D514C1">
        <w:t xml:space="preserve"> </w:t>
      </w:r>
      <w:r w:rsidR="00D514C1">
        <w:rPr>
          <w:rFonts w:hint="eastAsia"/>
        </w:rPr>
        <w:t>value</w:t>
      </w:r>
      <w:r w:rsidR="00D514C1">
        <w:t xml:space="preserve"> </w:t>
      </w:r>
      <w:r w:rsidR="00D514C1">
        <w:rPr>
          <w:rFonts w:hint="eastAsia"/>
        </w:rPr>
        <w:t>is</w:t>
      </w:r>
      <w:r w:rsidR="00D514C1">
        <w:t xml:space="preserve"> </w:t>
      </w:r>
      <w:r w:rsidR="00D514C1">
        <w:rPr>
          <w:rFonts w:hint="eastAsia"/>
        </w:rPr>
        <w:t>assumed</w:t>
      </w:r>
      <w:r w:rsidR="00D01039">
        <w:t xml:space="preserve"> as -64dBm. </w:t>
      </w:r>
      <w:r w:rsidR="00566C70">
        <w:t>Highlighted in red color, minus power</w:t>
      </w:r>
      <w:r w:rsidR="00D01039">
        <w:t xml:space="preserve"> will </w:t>
      </w:r>
      <w:r w:rsidR="00D01039">
        <w:rPr>
          <w:rFonts w:hint="eastAsia"/>
        </w:rPr>
        <w:t>occur</w:t>
      </w:r>
      <w:r w:rsidR="00D01039">
        <w:t xml:space="preserve"> </w:t>
      </w:r>
      <w:r w:rsidR="00D01039">
        <w:rPr>
          <w:rFonts w:hint="eastAsia"/>
        </w:rPr>
        <w:t>for</w:t>
      </w:r>
      <w:r w:rsidR="00D01039">
        <w:t xml:space="preserve"> </w:t>
      </w:r>
      <w:r w:rsidR="00E10608">
        <w:rPr>
          <w:rFonts w:hint="eastAsia"/>
        </w:rPr>
        <w:t>highest</w:t>
      </w:r>
      <w:r w:rsidR="00E10608">
        <w:t xml:space="preserve"> PL </w:t>
      </w:r>
      <w:r w:rsidR="00E10608">
        <w:rPr>
          <w:rFonts w:hint="eastAsia"/>
        </w:rPr>
        <w:t>offset</w:t>
      </w:r>
      <w:r w:rsidR="00E10608">
        <w:t xml:space="preserve"> </w:t>
      </w:r>
      <w:r w:rsidR="00E10608">
        <w:rPr>
          <w:rFonts w:hint="eastAsia"/>
        </w:rPr>
        <w:t>value.</w:t>
      </w:r>
      <w:r w:rsidR="00E10608">
        <w:t xml:space="preserve"> Especially, the </w:t>
      </w:r>
      <w:r w:rsidR="00E10608">
        <w:rPr>
          <w:rFonts w:hint="eastAsia"/>
        </w:rPr>
        <w:t>calculated</w:t>
      </w:r>
      <w:r w:rsidR="00E10608">
        <w:t xml:space="preserve"> -50dBm </w:t>
      </w:r>
      <w:r w:rsidR="00E10608">
        <w:rPr>
          <w:rFonts w:hint="eastAsia"/>
        </w:rPr>
        <w:t>is</w:t>
      </w:r>
      <w:r w:rsidR="00E10608">
        <w:t xml:space="preserve"> </w:t>
      </w:r>
      <w:r w:rsidR="00E10608">
        <w:rPr>
          <w:rFonts w:hint="eastAsia"/>
        </w:rPr>
        <w:t>lower</w:t>
      </w:r>
      <w:r w:rsidR="00E10608">
        <w:t xml:space="preserve"> </w:t>
      </w:r>
      <w:r w:rsidR="00E10608">
        <w:rPr>
          <w:rFonts w:hint="eastAsia"/>
        </w:rPr>
        <w:t>than</w:t>
      </w:r>
      <w:r w:rsidR="00E10608">
        <w:t xml:space="preserve"> </w:t>
      </w:r>
      <w:r w:rsidR="00E10608">
        <w:rPr>
          <w:rFonts w:hint="eastAsia"/>
        </w:rPr>
        <w:t>the</w:t>
      </w:r>
      <w:r w:rsidR="00E10608">
        <w:t xml:space="preserve"> </w:t>
      </w:r>
      <w:r w:rsidR="00E10608">
        <w:rPr>
          <w:rFonts w:hint="eastAsia"/>
        </w:rPr>
        <w:t>lowest</w:t>
      </w:r>
      <w:r w:rsidR="00E10608">
        <w:t xml:space="preserve"> </w:t>
      </w:r>
      <w:r w:rsidR="00E10608">
        <w:rPr>
          <w:rFonts w:hint="eastAsia"/>
        </w:rPr>
        <w:t>minimum</w:t>
      </w:r>
      <w:r w:rsidR="00E10608">
        <w:t xml:space="preserve"> </w:t>
      </w:r>
      <w:r w:rsidR="00E10608">
        <w:rPr>
          <w:rFonts w:hint="eastAsia"/>
        </w:rPr>
        <w:t>output</w:t>
      </w:r>
      <w:r w:rsidR="00E10608">
        <w:t xml:space="preserve"> </w:t>
      </w:r>
      <w:r w:rsidR="00E10608">
        <w:rPr>
          <w:rFonts w:hint="eastAsia"/>
        </w:rPr>
        <w:t>power</w:t>
      </w:r>
      <w:r w:rsidR="00E10608">
        <w:t xml:space="preserve"> </w:t>
      </w:r>
      <w:r w:rsidR="00E10608">
        <w:rPr>
          <w:rFonts w:hint="eastAsia"/>
        </w:rPr>
        <w:t>level</w:t>
      </w:r>
      <w:r w:rsidR="00E10608">
        <w:t xml:space="preserve"> -</w:t>
      </w:r>
      <w:r w:rsidR="00465E69">
        <w:t>4</w:t>
      </w:r>
      <w:r w:rsidR="00E10608">
        <w:t>0</w:t>
      </w:r>
      <w:r w:rsidR="00E10608">
        <w:rPr>
          <w:rFonts w:hint="eastAsia"/>
        </w:rPr>
        <w:t>dBm.</w:t>
      </w:r>
      <w:r w:rsidR="00566C70">
        <w:t xml:space="preserve"> </w:t>
      </w:r>
      <w:r w:rsidR="00694096">
        <w:t xml:space="preserve">It should be noted that </w:t>
      </w:r>
      <w:r w:rsidR="008F7BD3">
        <w:t xml:space="preserve">NW cannot avoid such case because it has no knowledge </w:t>
      </w:r>
      <w:r w:rsidR="008F7BD3">
        <w:rPr>
          <w:rFonts w:hint="eastAsia"/>
        </w:rPr>
        <w:t>on</w:t>
      </w:r>
      <w:r w:rsidR="008F7BD3">
        <w:t xml:space="preserve"> </w:t>
      </w:r>
      <w:r w:rsidR="008F7BD3">
        <w:rPr>
          <w:rFonts w:hint="eastAsia"/>
        </w:rPr>
        <w:t>the</w:t>
      </w:r>
      <w:r w:rsidR="008F7BD3">
        <w:t xml:space="preserve"> </w:t>
      </w:r>
      <w:r w:rsidR="008F7BD3">
        <w:rPr>
          <w:rFonts w:hint="eastAsia"/>
        </w:rPr>
        <w:t>measured</w:t>
      </w:r>
      <w:r w:rsidR="008F7BD3">
        <w:t xml:space="preserve"> PL.</w:t>
      </w:r>
      <w:r w:rsidR="006C392A">
        <w:t xml:space="preserve"> So</w:t>
      </w:r>
      <w:r w:rsidR="006C392A">
        <w:rPr>
          <w:rFonts w:hint="eastAsia"/>
        </w:rPr>
        <w:t>,</w:t>
      </w:r>
      <w:r w:rsidR="006C392A">
        <w:t xml:space="preserve"> separate</w:t>
      </w:r>
      <w:r w:rsidR="006C392A" w:rsidRPr="00642809">
        <w:rPr>
          <w:i/>
        </w:rPr>
        <w:t xml:space="preserve"> p0-NominalWithGrant</w:t>
      </w:r>
      <w:r w:rsidR="006C392A" w:rsidRPr="006C392A">
        <w:t xml:space="preserve">, </w:t>
      </w:r>
      <w:r w:rsidR="006C392A" w:rsidRPr="00642809">
        <w:rPr>
          <w:i/>
        </w:rPr>
        <w:t>p0-nominal</w:t>
      </w:r>
      <w:r w:rsidR="006C392A" w:rsidRPr="006C392A">
        <w:t xml:space="preserve"> and </w:t>
      </w:r>
      <w:r w:rsidR="006C392A" w:rsidRPr="00642809">
        <w:rPr>
          <w:i/>
        </w:rPr>
        <w:t xml:space="preserve">p0-NominalWithoutGrant </w:t>
      </w:r>
      <w:r w:rsidR="006C392A" w:rsidRPr="006C392A">
        <w:t>for UL transmission towards UL TRP</w:t>
      </w:r>
      <w:r w:rsidR="006C392A">
        <w:t xml:space="preserve"> should be configured considering the PL offset </w:t>
      </w:r>
      <w:r w:rsidR="006C392A">
        <w:rPr>
          <w:rFonts w:hint="eastAsia"/>
        </w:rPr>
        <w:t>value</w:t>
      </w:r>
      <w:r w:rsidR="006C392A">
        <w:t xml:space="preserve"> </w:t>
      </w:r>
      <w:r w:rsidR="006C392A">
        <w:rPr>
          <w:rFonts w:hint="eastAsia"/>
        </w:rPr>
        <w:t>range</w:t>
      </w:r>
      <w:r w:rsidR="006C392A">
        <w:t xml:space="preserve"> </w:t>
      </w:r>
      <w:r w:rsidR="006C392A">
        <w:rPr>
          <w:rFonts w:hint="eastAsia"/>
        </w:rPr>
        <w:t>is</w:t>
      </w:r>
      <w:r w:rsidR="006C392A">
        <w:t xml:space="preserve"> </w:t>
      </w:r>
      <w:r w:rsidR="006C392A">
        <w:rPr>
          <w:rFonts w:hint="eastAsia"/>
        </w:rPr>
        <w:t>larger</w:t>
      </w:r>
      <w:r w:rsidR="006C392A">
        <w:t xml:space="preserve"> </w:t>
      </w:r>
      <w:r w:rsidR="006C392A">
        <w:rPr>
          <w:rFonts w:hint="eastAsia"/>
        </w:rPr>
        <w:t>that</w:t>
      </w:r>
      <w:r w:rsidR="006C392A">
        <w:t xml:space="preserve"> P</w:t>
      </w:r>
      <w:bookmarkStart w:id="19" w:name="_GoBack"/>
      <w:bookmarkEnd w:id="19"/>
      <w:r w:rsidR="006C392A">
        <w:t xml:space="preserve">0 </w:t>
      </w:r>
      <w:r w:rsidR="006C392A">
        <w:rPr>
          <w:rFonts w:hint="eastAsia"/>
        </w:rPr>
        <w:t>value</w:t>
      </w:r>
      <w:r w:rsidR="006C392A">
        <w:t xml:space="preserve"> </w:t>
      </w:r>
      <w:r w:rsidR="006C392A">
        <w:rPr>
          <w:rFonts w:hint="eastAsia"/>
        </w:rPr>
        <w:t>range</w:t>
      </w:r>
      <w:r w:rsidR="006C392A" w:rsidRPr="006C392A">
        <w:t xml:space="preserve">.  </w:t>
      </w:r>
    </w:p>
    <w:p w14:paraId="502B3ABE" w14:textId="4864FA2D" w:rsidR="004C0B4B" w:rsidRDefault="004C0B4B" w:rsidP="004C0B4B">
      <w:pPr>
        <w:pStyle w:val="table"/>
      </w:pPr>
      <w:bookmarkStart w:id="20" w:name="_Ref197678580"/>
      <w:r>
        <w:t>Open-</w:t>
      </w:r>
      <w:r>
        <w:rPr>
          <w:rFonts w:hint="eastAsia"/>
        </w:rPr>
        <w:t>loop</w:t>
      </w:r>
      <w:r>
        <w:t xml:space="preserve"> </w:t>
      </w:r>
      <w:r>
        <w:rPr>
          <w:rFonts w:hint="eastAsia"/>
        </w:rPr>
        <w:t>power</w:t>
      </w:r>
      <w:r>
        <w:t xml:space="preserve"> </w:t>
      </w:r>
      <w:r>
        <w:rPr>
          <w:rFonts w:hint="eastAsia"/>
        </w:rPr>
        <w:t>calculation</w:t>
      </w:r>
      <w:r>
        <w:t xml:space="preserve"> </w:t>
      </w:r>
      <w:r>
        <w:rPr>
          <w:rFonts w:hint="eastAsia"/>
        </w:rPr>
        <w:t>examples</w:t>
      </w:r>
      <w:bookmarkEnd w:id="20"/>
    </w:p>
    <w:tbl>
      <w:tblPr>
        <w:tblStyle w:val="a5"/>
        <w:tblW w:w="0" w:type="auto"/>
        <w:tblLook w:val="04A0" w:firstRow="1" w:lastRow="0" w:firstColumn="1" w:lastColumn="0" w:noHBand="0" w:noVBand="1"/>
      </w:tblPr>
      <w:tblGrid>
        <w:gridCol w:w="1271"/>
        <w:gridCol w:w="2047"/>
        <w:gridCol w:w="1637"/>
        <w:gridCol w:w="1524"/>
        <w:gridCol w:w="1454"/>
        <w:gridCol w:w="1695"/>
      </w:tblGrid>
      <w:tr w:rsidR="004255E4" w14:paraId="67D77725" w14:textId="77777777" w:rsidTr="00C0786E">
        <w:tc>
          <w:tcPr>
            <w:tcW w:w="1271" w:type="dxa"/>
            <w:shd w:val="clear" w:color="auto" w:fill="E7E6E6" w:themeFill="background2"/>
            <w:vAlign w:val="center"/>
          </w:tcPr>
          <w:p w14:paraId="24E9361D" w14:textId="34127979" w:rsidR="004255E4" w:rsidRPr="00BF7588" w:rsidRDefault="009B1A4B" w:rsidP="00BF7588">
            <w:pPr>
              <w:spacing w:after="0"/>
              <w:jc w:val="center"/>
            </w:pPr>
            <w:r>
              <w:rPr>
                <w:rFonts w:hint="eastAsia"/>
              </w:rPr>
              <w:t>C</w:t>
            </w:r>
            <w:r w:rsidR="004255E4" w:rsidRPr="00BF7588">
              <w:t>ase</w:t>
            </w:r>
          </w:p>
        </w:tc>
        <w:tc>
          <w:tcPr>
            <w:tcW w:w="2047" w:type="dxa"/>
            <w:shd w:val="clear" w:color="auto" w:fill="E7E6E6" w:themeFill="background2"/>
            <w:vAlign w:val="center"/>
          </w:tcPr>
          <w:p w14:paraId="19CF83D6" w14:textId="26598163" w:rsidR="004255E4" w:rsidRDefault="004255E4" w:rsidP="00BF7588">
            <w:pPr>
              <w:spacing w:after="0"/>
              <w:jc w:val="center"/>
            </w:pPr>
            <w:r w:rsidRPr="007C1F1C">
              <w:rPr>
                <w:i/>
              </w:rPr>
              <w:t>p0-NominalWithGrant</w:t>
            </w:r>
            <w:r w:rsidR="002416E4">
              <w:rPr>
                <w:i/>
              </w:rPr>
              <w:t xml:space="preserve"> </w:t>
            </w:r>
            <w:r w:rsidR="002416E4" w:rsidRPr="00BF7588">
              <w:t>(dBm)</w:t>
            </w:r>
          </w:p>
        </w:tc>
        <w:tc>
          <w:tcPr>
            <w:tcW w:w="1637" w:type="dxa"/>
            <w:shd w:val="clear" w:color="auto" w:fill="E7E6E6" w:themeFill="background2"/>
            <w:vAlign w:val="center"/>
          </w:tcPr>
          <w:p w14:paraId="490176F8" w14:textId="3C04F25D" w:rsidR="004255E4" w:rsidRDefault="004255E4" w:rsidP="00BF7588">
            <w:pPr>
              <w:spacing w:after="0"/>
              <w:jc w:val="center"/>
            </w:pPr>
            <w:r>
              <w:rPr>
                <w:rFonts w:hint="eastAsia"/>
              </w:rPr>
              <w:t>P</w:t>
            </w:r>
            <w:r>
              <w:t>0</w:t>
            </w:r>
            <w:r w:rsidR="002416E4">
              <w:t xml:space="preserve"> (dB)</w:t>
            </w:r>
            <w:r>
              <w:t>/alpha</w:t>
            </w:r>
          </w:p>
        </w:tc>
        <w:tc>
          <w:tcPr>
            <w:tcW w:w="1524" w:type="dxa"/>
            <w:shd w:val="clear" w:color="auto" w:fill="E7E6E6" w:themeFill="background2"/>
            <w:vAlign w:val="center"/>
          </w:tcPr>
          <w:p w14:paraId="583DD3D8" w14:textId="38B92557" w:rsidR="004255E4" w:rsidRDefault="004255E4" w:rsidP="00BF7588">
            <w:pPr>
              <w:spacing w:after="0"/>
              <w:jc w:val="center"/>
            </w:pPr>
            <w:r>
              <w:rPr>
                <w:rFonts w:hint="eastAsia"/>
              </w:rPr>
              <w:t>P</w:t>
            </w:r>
            <w:r>
              <w:t>L</w:t>
            </w:r>
            <w:r w:rsidR="002416E4">
              <w:t xml:space="preserve"> (dB)</w:t>
            </w:r>
          </w:p>
        </w:tc>
        <w:tc>
          <w:tcPr>
            <w:tcW w:w="1454" w:type="dxa"/>
            <w:shd w:val="clear" w:color="auto" w:fill="E7E6E6" w:themeFill="background2"/>
            <w:vAlign w:val="center"/>
          </w:tcPr>
          <w:p w14:paraId="56F4F7CF" w14:textId="57D3D8B8" w:rsidR="004255E4" w:rsidRDefault="004255E4" w:rsidP="00BF7588">
            <w:pPr>
              <w:spacing w:after="0"/>
              <w:jc w:val="center"/>
            </w:pPr>
            <w:r>
              <w:rPr>
                <w:rFonts w:hint="eastAsia"/>
              </w:rPr>
              <w:t>P</w:t>
            </w:r>
            <w:r>
              <w:t>L offset</w:t>
            </w:r>
            <w:r w:rsidR="002416E4">
              <w:t xml:space="preserve"> (dB)</w:t>
            </w:r>
          </w:p>
        </w:tc>
        <w:tc>
          <w:tcPr>
            <w:tcW w:w="1695" w:type="dxa"/>
            <w:shd w:val="clear" w:color="auto" w:fill="E7E6E6" w:themeFill="background2"/>
            <w:vAlign w:val="center"/>
          </w:tcPr>
          <w:p w14:paraId="0ED3A116" w14:textId="25E838FF" w:rsidR="004255E4" w:rsidRDefault="0096739E" w:rsidP="00BF7588">
            <w:pPr>
              <w:spacing w:after="0"/>
              <w:jc w:val="center"/>
            </w:pPr>
            <w:r>
              <w:t>C</w:t>
            </w:r>
            <w:r>
              <w:rPr>
                <w:rFonts w:hint="eastAsia"/>
              </w:rPr>
              <w:t>alculated</w:t>
            </w:r>
            <w:r>
              <w:t xml:space="preserve"> </w:t>
            </w:r>
            <w:r w:rsidR="004255E4">
              <w:rPr>
                <w:rFonts w:hint="eastAsia"/>
              </w:rPr>
              <w:t>open</w:t>
            </w:r>
            <w:r w:rsidR="004255E4">
              <w:t>-</w:t>
            </w:r>
            <w:r w:rsidR="004255E4">
              <w:rPr>
                <w:rFonts w:hint="eastAsia"/>
              </w:rPr>
              <w:t>loop</w:t>
            </w:r>
            <w:r w:rsidR="004255E4">
              <w:t xml:space="preserve"> </w:t>
            </w:r>
            <w:r w:rsidR="004255E4">
              <w:rPr>
                <w:rFonts w:hint="eastAsia"/>
              </w:rPr>
              <w:t>power</w:t>
            </w:r>
            <w:r w:rsidR="002416E4">
              <w:t xml:space="preserve"> (dBm)</w:t>
            </w:r>
          </w:p>
        </w:tc>
      </w:tr>
      <w:tr w:rsidR="009E0579" w14:paraId="0C966500" w14:textId="77777777" w:rsidTr="00BF7588">
        <w:tc>
          <w:tcPr>
            <w:tcW w:w="1271" w:type="dxa"/>
            <w:vAlign w:val="center"/>
          </w:tcPr>
          <w:p w14:paraId="44A629DD" w14:textId="439EF7D2" w:rsidR="009E0579" w:rsidRDefault="0096739E" w:rsidP="00BF7588">
            <w:pPr>
              <w:spacing w:after="0"/>
              <w:jc w:val="center"/>
            </w:pPr>
            <w:r>
              <w:rPr>
                <w:rFonts w:hint="eastAsia"/>
              </w:rPr>
              <w:t>D</w:t>
            </w:r>
            <w:r>
              <w:t>L/UL TRP</w:t>
            </w:r>
          </w:p>
        </w:tc>
        <w:tc>
          <w:tcPr>
            <w:tcW w:w="2047" w:type="dxa"/>
            <w:vMerge w:val="restart"/>
            <w:vAlign w:val="center"/>
          </w:tcPr>
          <w:p w14:paraId="5002C272" w14:textId="6837355F" w:rsidR="009E0579" w:rsidRDefault="009E0579" w:rsidP="00BF7588">
            <w:pPr>
              <w:spacing w:after="0"/>
              <w:jc w:val="center"/>
            </w:pPr>
            <w:r>
              <w:rPr>
                <w:rFonts w:hint="eastAsia"/>
              </w:rPr>
              <w:t>-</w:t>
            </w:r>
            <w:r>
              <w:t>64</w:t>
            </w:r>
          </w:p>
        </w:tc>
        <w:tc>
          <w:tcPr>
            <w:tcW w:w="1637" w:type="dxa"/>
            <w:vAlign w:val="center"/>
          </w:tcPr>
          <w:p w14:paraId="14EA80DC" w14:textId="7C4A3617" w:rsidR="009E0579" w:rsidRDefault="009E0579" w:rsidP="00BF7588">
            <w:pPr>
              <w:spacing w:after="0"/>
              <w:jc w:val="center"/>
            </w:pPr>
            <w:r>
              <w:rPr>
                <w:rFonts w:hint="eastAsia"/>
              </w:rPr>
              <w:t>-</w:t>
            </w:r>
            <w:r>
              <w:t>16/1</w:t>
            </w:r>
          </w:p>
        </w:tc>
        <w:tc>
          <w:tcPr>
            <w:tcW w:w="1524" w:type="dxa"/>
            <w:vAlign w:val="center"/>
          </w:tcPr>
          <w:p w14:paraId="035E2B8D" w14:textId="57B4BC1D" w:rsidR="009E0579" w:rsidRDefault="009605AD" w:rsidP="00BF7588">
            <w:pPr>
              <w:spacing w:after="0"/>
              <w:jc w:val="center"/>
            </w:pPr>
            <w:r>
              <w:rPr>
                <w:rFonts w:hint="eastAsia"/>
              </w:rPr>
              <w:t>9</w:t>
            </w:r>
            <w:r>
              <w:t>0</w:t>
            </w:r>
          </w:p>
        </w:tc>
        <w:tc>
          <w:tcPr>
            <w:tcW w:w="1454" w:type="dxa"/>
            <w:vAlign w:val="center"/>
          </w:tcPr>
          <w:p w14:paraId="4EB97978" w14:textId="29CB4405" w:rsidR="009E0579" w:rsidRDefault="009E0579" w:rsidP="00BF7588">
            <w:pPr>
              <w:spacing w:after="0"/>
              <w:jc w:val="center"/>
            </w:pPr>
            <w:r>
              <w:rPr>
                <w:rFonts w:hint="eastAsia"/>
              </w:rPr>
              <w:t>0</w:t>
            </w:r>
          </w:p>
        </w:tc>
        <w:tc>
          <w:tcPr>
            <w:tcW w:w="1695" w:type="dxa"/>
            <w:vAlign w:val="center"/>
          </w:tcPr>
          <w:p w14:paraId="3C75C1BE" w14:textId="2550ABC7" w:rsidR="009E0579" w:rsidRDefault="0026198F" w:rsidP="00BF7588">
            <w:pPr>
              <w:spacing w:after="0"/>
              <w:jc w:val="center"/>
            </w:pPr>
            <w:r>
              <w:t>1</w:t>
            </w:r>
            <w:r w:rsidR="009E0579">
              <w:t>0</w:t>
            </w:r>
          </w:p>
        </w:tc>
      </w:tr>
      <w:tr w:rsidR="009E0579" w14:paraId="43AEBCB6" w14:textId="77777777" w:rsidTr="00BF7588">
        <w:tc>
          <w:tcPr>
            <w:tcW w:w="1271" w:type="dxa"/>
            <w:vAlign w:val="center"/>
          </w:tcPr>
          <w:p w14:paraId="1EF9DA56" w14:textId="7FE4F53A" w:rsidR="009E0579" w:rsidRDefault="0096739E" w:rsidP="00BF7588">
            <w:pPr>
              <w:spacing w:after="0"/>
              <w:jc w:val="center"/>
            </w:pPr>
            <w:r>
              <w:rPr>
                <w:rFonts w:hint="eastAsia"/>
              </w:rPr>
              <w:t>U</w:t>
            </w:r>
            <w:r>
              <w:t>L TRP</w:t>
            </w:r>
          </w:p>
        </w:tc>
        <w:tc>
          <w:tcPr>
            <w:tcW w:w="2047" w:type="dxa"/>
            <w:vMerge/>
            <w:vAlign w:val="center"/>
          </w:tcPr>
          <w:p w14:paraId="00AD75B7" w14:textId="1BBA44BF" w:rsidR="009E0579" w:rsidRDefault="009E0579" w:rsidP="00BF7588">
            <w:pPr>
              <w:spacing w:after="0"/>
              <w:jc w:val="center"/>
            </w:pPr>
          </w:p>
        </w:tc>
        <w:tc>
          <w:tcPr>
            <w:tcW w:w="1637" w:type="dxa"/>
            <w:vAlign w:val="center"/>
          </w:tcPr>
          <w:p w14:paraId="19899040" w14:textId="4D17C29E" w:rsidR="009E0579" w:rsidRDefault="009E0579" w:rsidP="00BF7588">
            <w:pPr>
              <w:spacing w:after="0"/>
              <w:jc w:val="center"/>
            </w:pPr>
            <w:r>
              <w:t>-16/1</w:t>
            </w:r>
          </w:p>
        </w:tc>
        <w:tc>
          <w:tcPr>
            <w:tcW w:w="1524" w:type="dxa"/>
            <w:vAlign w:val="center"/>
          </w:tcPr>
          <w:p w14:paraId="4D6FA584" w14:textId="0A2FCB0C" w:rsidR="009E0579" w:rsidRDefault="009605AD" w:rsidP="00BF7588">
            <w:pPr>
              <w:spacing w:after="0"/>
              <w:jc w:val="center"/>
            </w:pPr>
            <w:r>
              <w:rPr>
                <w:rFonts w:hint="eastAsia"/>
              </w:rPr>
              <w:t>9</w:t>
            </w:r>
            <w:r>
              <w:t>0</w:t>
            </w:r>
          </w:p>
        </w:tc>
        <w:tc>
          <w:tcPr>
            <w:tcW w:w="1454" w:type="dxa"/>
            <w:vAlign w:val="center"/>
          </w:tcPr>
          <w:p w14:paraId="4F2D9C1F" w14:textId="6F227752" w:rsidR="009E0579" w:rsidRDefault="009E0579" w:rsidP="00BF7588">
            <w:pPr>
              <w:spacing w:after="0"/>
              <w:jc w:val="center"/>
            </w:pPr>
            <w:r>
              <w:rPr>
                <w:rFonts w:hint="eastAsia"/>
              </w:rPr>
              <w:t>-</w:t>
            </w:r>
            <w:r>
              <w:t>12</w:t>
            </w:r>
          </w:p>
        </w:tc>
        <w:tc>
          <w:tcPr>
            <w:tcW w:w="1695" w:type="dxa"/>
            <w:vAlign w:val="center"/>
          </w:tcPr>
          <w:p w14:paraId="23CB2748" w14:textId="60A09299" w:rsidR="009E0579" w:rsidRDefault="0026198F" w:rsidP="00BF7588">
            <w:pPr>
              <w:spacing w:after="0"/>
              <w:jc w:val="center"/>
            </w:pPr>
            <w:r>
              <w:t>2</w:t>
            </w:r>
            <w:r w:rsidR="009E0579">
              <w:t>2</w:t>
            </w:r>
          </w:p>
        </w:tc>
      </w:tr>
      <w:tr w:rsidR="009E0579" w14:paraId="19BDD17E" w14:textId="77777777" w:rsidTr="00BF7588">
        <w:tc>
          <w:tcPr>
            <w:tcW w:w="1271" w:type="dxa"/>
            <w:vAlign w:val="center"/>
          </w:tcPr>
          <w:p w14:paraId="1EE077E9" w14:textId="362DF015" w:rsidR="009E0579" w:rsidRDefault="0096739E" w:rsidP="00BF7588">
            <w:pPr>
              <w:spacing w:after="0"/>
              <w:jc w:val="center"/>
            </w:pPr>
            <w:r>
              <w:rPr>
                <w:rFonts w:hint="eastAsia"/>
              </w:rPr>
              <w:t>U</w:t>
            </w:r>
            <w:r>
              <w:t>L TRP</w:t>
            </w:r>
          </w:p>
        </w:tc>
        <w:tc>
          <w:tcPr>
            <w:tcW w:w="2047" w:type="dxa"/>
            <w:vMerge/>
            <w:vAlign w:val="center"/>
          </w:tcPr>
          <w:p w14:paraId="2464E6E9" w14:textId="77777777" w:rsidR="009E0579" w:rsidRDefault="009E0579" w:rsidP="00BF7588">
            <w:pPr>
              <w:spacing w:after="0"/>
              <w:jc w:val="center"/>
            </w:pPr>
          </w:p>
        </w:tc>
        <w:tc>
          <w:tcPr>
            <w:tcW w:w="1637" w:type="dxa"/>
            <w:vAlign w:val="center"/>
          </w:tcPr>
          <w:p w14:paraId="4DFB3423" w14:textId="74AEF176" w:rsidR="009E0579" w:rsidRPr="009605AD" w:rsidRDefault="009E0579" w:rsidP="00BF7588">
            <w:pPr>
              <w:spacing w:after="0"/>
              <w:jc w:val="center"/>
              <w:rPr>
                <w:color w:val="FF0000"/>
              </w:rPr>
            </w:pPr>
            <w:r w:rsidRPr="009605AD">
              <w:rPr>
                <w:color w:val="FF0000"/>
              </w:rPr>
              <w:t>-16/1</w:t>
            </w:r>
          </w:p>
        </w:tc>
        <w:tc>
          <w:tcPr>
            <w:tcW w:w="1524" w:type="dxa"/>
            <w:vAlign w:val="center"/>
          </w:tcPr>
          <w:p w14:paraId="390C0519" w14:textId="7C4E3C41" w:rsidR="009E0579" w:rsidRPr="009605AD" w:rsidRDefault="009605AD" w:rsidP="00BF7588">
            <w:pPr>
              <w:spacing w:after="0"/>
              <w:jc w:val="center"/>
              <w:rPr>
                <w:color w:val="FF0000"/>
              </w:rPr>
            </w:pPr>
            <w:r>
              <w:rPr>
                <w:rFonts w:hint="eastAsia"/>
                <w:color w:val="FF0000"/>
              </w:rPr>
              <w:t>9</w:t>
            </w:r>
            <w:r>
              <w:rPr>
                <w:color w:val="FF0000"/>
              </w:rPr>
              <w:t>0</w:t>
            </w:r>
          </w:p>
        </w:tc>
        <w:tc>
          <w:tcPr>
            <w:tcW w:w="1454" w:type="dxa"/>
            <w:vAlign w:val="center"/>
          </w:tcPr>
          <w:p w14:paraId="1D2C5684" w14:textId="5770015D" w:rsidR="009E0579" w:rsidRPr="009605AD" w:rsidRDefault="009E0579" w:rsidP="00BF7588">
            <w:pPr>
              <w:spacing w:after="0"/>
              <w:jc w:val="center"/>
              <w:rPr>
                <w:color w:val="FF0000"/>
              </w:rPr>
            </w:pPr>
            <w:r w:rsidRPr="009605AD">
              <w:rPr>
                <w:rFonts w:hint="eastAsia"/>
                <w:color w:val="FF0000"/>
              </w:rPr>
              <w:t>6</w:t>
            </w:r>
            <w:r w:rsidRPr="009605AD">
              <w:rPr>
                <w:color w:val="FF0000"/>
              </w:rPr>
              <w:t>0</w:t>
            </w:r>
          </w:p>
        </w:tc>
        <w:tc>
          <w:tcPr>
            <w:tcW w:w="1695" w:type="dxa"/>
            <w:vAlign w:val="center"/>
          </w:tcPr>
          <w:p w14:paraId="48FFD5E7" w14:textId="225441F0" w:rsidR="009E0579" w:rsidRPr="009605AD" w:rsidRDefault="009E0579" w:rsidP="00BF7588">
            <w:pPr>
              <w:spacing w:after="0"/>
              <w:jc w:val="center"/>
              <w:rPr>
                <w:color w:val="FF0000"/>
              </w:rPr>
            </w:pPr>
            <w:r w:rsidRPr="009605AD">
              <w:rPr>
                <w:rFonts w:hint="eastAsia"/>
                <w:color w:val="FF0000"/>
              </w:rPr>
              <w:t>-</w:t>
            </w:r>
            <w:r w:rsidR="0026198F">
              <w:rPr>
                <w:color w:val="FF0000"/>
              </w:rPr>
              <w:t>5</w:t>
            </w:r>
            <w:r w:rsidRPr="009605AD">
              <w:rPr>
                <w:color w:val="FF0000"/>
              </w:rPr>
              <w:t>0</w:t>
            </w:r>
          </w:p>
        </w:tc>
      </w:tr>
      <w:tr w:rsidR="009E0579" w14:paraId="28B3DE04" w14:textId="77777777" w:rsidTr="00BF7588">
        <w:tc>
          <w:tcPr>
            <w:tcW w:w="1271" w:type="dxa"/>
            <w:vAlign w:val="center"/>
          </w:tcPr>
          <w:p w14:paraId="2AF4DCC4" w14:textId="2701C6C1" w:rsidR="009E0579" w:rsidRDefault="0096739E" w:rsidP="00BF7588">
            <w:pPr>
              <w:spacing w:after="0"/>
              <w:jc w:val="center"/>
            </w:pPr>
            <w:r>
              <w:rPr>
                <w:rFonts w:hint="eastAsia"/>
              </w:rPr>
              <w:lastRenderedPageBreak/>
              <w:t>D</w:t>
            </w:r>
            <w:r>
              <w:t>L/UL TRP</w:t>
            </w:r>
          </w:p>
        </w:tc>
        <w:tc>
          <w:tcPr>
            <w:tcW w:w="2047" w:type="dxa"/>
            <w:vMerge/>
            <w:vAlign w:val="center"/>
          </w:tcPr>
          <w:p w14:paraId="0EC605F3" w14:textId="77777777" w:rsidR="009E0579" w:rsidRDefault="009E0579" w:rsidP="00BF7588">
            <w:pPr>
              <w:spacing w:after="0"/>
              <w:jc w:val="center"/>
            </w:pPr>
          </w:p>
        </w:tc>
        <w:tc>
          <w:tcPr>
            <w:tcW w:w="1637" w:type="dxa"/>
            <w:vAlign w:val="center"/>
          </w:tcPr>
          <w:p w14:paraId="5DDEFE56" w14:textId="0053B1D7" w:rsidR="009E0579" w:rsidRDefault="009E0579" w:rsidP="00BF7588">
            <w:pPr>
              <w:spacing w:after="0"/>
              <w:jc w:val="center"/>
            </w:pPr>
            <w:r>
              <w:rPr>
                <w:rFonts w:hint="eastAsia"/>
              </w:rPr>
              <w:t>1</w:t>
            </w:r>
            <w:r>
              <w:t>5</w:t>
            </w:r>
            <w:r>
              <w:rPr>
                <w:rFonts w:hint="eastAsia"/>
              </w:rPr>
              <w:t>/</w:t>
            </w:r>
            <w:r>
              <w:t>1</w:t>
            </w:r>
          </w:p>
        </w:tc>
        <w:tc>
          <w:tcPr>
            <w:tcW w:w="1524" w:type="dxa"/>
            <w:vAlign w:val="center"/>
          </w:tcPr>
          <w:p w14:paraId="4ED018E2" w14:textId="06E355C4" w:rsidR="009E0579" w:rsidRDefault="009605AD" w:rsidP="00BF7588">
            <w:pPr>
              <w:spacing w:after="0"/>
              <w:jc w:val="center"/>
            </w:pPr>
            <w:r>
              <w:rPr>
                <w:rFonts w:hint="eastAsia"/>
              </w:rPr>
              <w:t>9</w:t>
            </w:r>
            <w:r>
              <w:t>0</w:t>
            </w:r>
          </w:p>
        </w:tc>
        <w:tc>
          <w:tcPr>
            <w:tcW w:w="1454" w:type="dxa"/>
            <w:vAlign w:val="center"/>
          </w:tcPr>
          <w:p w14:paraId="205788AB" w14:textId="547BBA38" w:rsidR="009E0579" w:rsidRDefault="009E0579" w:rsidP="00BF7588">
            <w:pPr>
              <w:spacing w:after="0"/>
              <w:jc w:val="center"/>
            </w:pPr>
            <w:r>
              <w:rPr>
                <w:rFonts w:hint="eastAsia"/>
              </w:rPr>
              <w:t>0</w:t>
            </w:r>
          </w:p>
        </w:tc>
        <w:tc>
          <w:tcPr>
            <w:tcW w:w="1695" w:type="dxa"/>
            <w:vAlign w:val="center"/>
          </w:tcPr>
          <w:p w14:paraId="5922D78B" w14:textId="38005384" w:rsidR="009E0579" w:rsidRDefault="00C32375" w:rsidP="00BF7588">
            <w:pPr>
              <w:spacing w:after="0"/>
              <w:jc w:val="center"/>
            </w:pPr>
            <w:r>
              <w:rPr>
                <w:rFonts w:hint="eastAsia"/>
              </w:rPr>
              <w:t>4</w:t>
            </w:r>
            <w:r>
              <w:t>1</w:t>
            </w:r>
          </w:p>
        </w:tc>
      </w:tr>
      <w:tr w:rsidR="009E0579" w14:paraId="58CCD859" w14:textId="77777777" w:rsidTr="00BF7588">
        <w:tc>
          <w:tcPr>
            <w:tcW w:w="1271" w:type="dxa"/>
            <w:vAlign w:val="center"/>
          </w:tcPr>
          <w:p w14:paraId="09B7AA3E" w14:textId="293AD7A2" w:rsidR="009E0579" w:rsidRDefault="0096739E" w:rsidP="00BF7588">
            <w:pPr>
              <w:spacing w:after="0"/>
              <w:jc w:val="center"/>
            </w:pPr>
            <w:r>
              <w:rPr>
                <w:rFonts w:hint="eastAsia"/>
              </w:rPr>
              <w:t>U</w:t>
            </w:r>
            <w:r>
              <w:t>L TRP</w:t>
            </w:r>
          </w:p>
        </w:tc>
        <w:tc>
          <w:tcPr>
            <w:tcW w:w="2047" w:type="dxa"/>
            <w:vMerge/>
            <w:vAlign w:val="center"/>
          </w:tcPr>
          <w:p w14:paraId="660AB3B5" w14:textId="77777777" w:rsidR="009E0579" w:rsidRDefault="009E0579" w:rsidP="00BF7588">
            <w:pPr>
              <w:spacing w:after="0"/>
              <w:jc w:val="center"/>
            </w:pPr>
          </w:p>
        </w:tc>
        <w:tc>
          <w:tcPr>
            <w:tcW w:w="1637" w:type="dxa"/>
            <w:vAlign w:val="center"/>
          </w:tcPr>
          <w:p w14:paraId="439D26E2" w14:textId="1A50E4D6" w:rsidR="009E0579" w:rsidRDefault="009E0579" w:rsidP="00BF7588">
            <w:pPr>
              <w:spacing w:after="0"/>
              <w:jc w:val="center"/>
            </w:pPr>
            <w:r>
              <w:rPr>
                <w:rFonts w:hint="eastAsia"/>
              </w:rPr>
              <w:t>1</w:t>
            </w:r>
            <w:r>
              <w:t>5</w:t>
            </w:r>
            <w:r>
              <w:rPr>
                <w:rFonts w:hint="eastAsia"/>
              </w:rPr>
              <w:t>/</w:t>
            </w:r>
            <w:r>
              <w:t>1</w:t>
            </w:r>
          </w:p>
        </w:tc>
        <w:tc>
          <w:tcPr>
            <w:tcW w:w="1524" w:type="dxa"/>
            <w:vAlign w:val="center"/>
          </w:tcPr>
          <w:p w14:paraId="7EE976CD" w14:textId="274B07EF" w:rsidR="009E0579" w:rsidRDefault="009605AD" w:rsidP="00BF7588">
            <w:pPr>
              <w:spacing w:after="0"/>
              <w:jc w:val="center"/>
            </w:pPr>
            <w:r>
              <w:rPr>
                <w:rFonts w:hint="eastAsia"/>
              </w:rPr>
              <w:t>9</w:t>
            </w:r>
            <w:r>
              <w:t>0</w:t>
            </w:r>
          </w:p>
        </w:tc>
        <w:tc>
          <w:tcPr>
            <w:tcW w:w="1454" w:type="dxa"/>
            <w:vAlign w:val="center"/>
          </w:tcPr>
          <w:p w14:paraId="5D7F9A58" w14:textId="29A3E71D" w:rsidR="009E0579" w:rsidRDefault="009E0579" w:rsidP="00BF7588">
            <w:pPr>
              <w:spacing w:after="0"/>
              <w:jc w:val="center"/>
            </w:pPr>
            <w:r>
              <w:rPr>
                <w:rFonts w:hint="eastAsia"/>
              </w:rPr>
              <w:t>-</w:t>
            </w:r>
            <w:r>
              <w:t>12</w:t>
            </w:r>
          </w:p>
        </w:tc>
        <w:tc>
          <w:tcPr>
            <w:tcW w:w="1695" w:type="dxa"/>
            <w:vAlign w:val="center"/>
          </w:tcPr>
          <w:p w14:paraId="03511630" w14:textId="4C2ADDD5" w:rsidR="009E0579" w:rsidRDefault="00C32375" w:rsidP="00BF7588">
            <w:pPr>
              <w:spacing w:after="0"/>
              <w:jc w:val="center"/>
            </w:pPr>
            <w:r>
              <w:rPr>
                <w:rFonts w:hint="eastAsia"/>
              </w:rPr>
              <w:t>5</w:t>
            </w:r>
            <w:r>
              <w:t>2</w:t>
            </w:r>
          </w:p>
        </w:tc>
      </w:tr>
      <w:tr w:rsidR="009E0579" w14:paraId="0E78B57F" w14:textId="77777777" w:rsidTr="00BF7588">
        <w:tc>
          <w:tcPr>
            <w:tcW w:w="1271" w:type="dxa"/>
            <w:vAlign w:val="center"/>
          </w:tcPr>
          <w:p w14:paraId="78DBED73" w14:textId="389CF3C3" w:rsidR="009E0579" w:rsidRDefault="0096739E" w:rsidP="00BF7588">
            <w:pPr>
              <w:spacing w:after="0"/>
              <w:jc w:val="center"/>
            </w:pPr>
            <w:r>
              <w:rPr>
                <w:rFonts w:hint="eastAsia"/>
              </w:rPr>
              <w:t>U</w:t>
            </w:r>
            <w:r>
              <w:t>L TRP</w:t>
            </w:r>
          </w:p>
        </w:tc>
        <w:tc>
          <w:tcPr>
            <w:tcW w:w="2047" w:type="dxa"/>
            <w:vMerge/>
            <w:vAlign w:val="center"/>
          </w:tcPr>
          <w:p w14:paraId="28315462" w14:textId="77777777" w:rsidR="009E0579" w:rsidRDefault="009E0579" w:rsidP="00BF7588">
            <w:pPr>
              <w:spacing w:after="0"/>
              <w:jc w:val="center"/>
            </w:pPr>
          </w:p>
        </w:tc>
        <w:tc>
          <w:tcPr>
            <w:tcW w:w="1637" w:type="dxa"/>
            <w:vAlign w:val="center"/>
          </w:tcPr>
          <w:p w14:paraId="077EF3F8" w14:textId="14FD9F0B" w:rsidR="009E0579" w:rsidRPr="009605AD" w:rsidRDefault="009E0579" w:rsidP="00BF7588">
            <w:pPr>
              <w:spacing w:after="0"/>
              <w:jc w:val="center"/>
              <w:rPr>
                <w:color w:val="FF0000"/>
              </w:rPr>
            </w:pPr>
            <w:r w:rsidRPr="009605AD">
              <w:rPr>
                <w:rFonts w:hint="eastAsia"/>
                <w:color w:val="FF0000"/>
              </w:rPr>
              <w:t>1</w:t>
            </w:r>
            <w:r w:rsidRPr="009605AD">
              <w:rPr>
                <w:color w:val="FF0000"/>
              </w:rPr>
              <w:t>5</w:t>
            </w:r>
            <w:r w:rsidRPr="009605AD">
              <w:rPr>
                <w:rFonts w:hint="eastAsia"/>
                <w:color w:val="FF0000"/>
              </w:rPr>
              <w:t>/</w:t>
            </w:r>
            <w:r w:rsidRPr="009605AD">
              <w:rPr>
                <w:color w:val="FF0000"/>
              </w:rPr>
              <w:t>1</w:t>
            </w:r>
          </w:p>
        </w:tc>
        <w:tc>
          <w:tcPr>
            <w:tcW w:w="1524" w:type="dxa"/>
            <w:vAlign w:val="center"/>
          </w:tcPr>
          <w:p w14:paraId="2C6225B2" w14:textId="3FF05EDC" w:rsidR="009E0579" w:rsidRPr="009605AD" w:rsidRDefault="009605AD" w:rsidP="00BF7588">
            <w:pPr>
              <w:spacing w:after="0"/>
              <w:jc w:val="center"/>
              <w:rPr>
                <w:color w:val="FF0000"/>
              </w:rPr>
            </w:pPr>
            <w:r>
              <w:rPr>
                <w:rFonts w:hint="eastAsia"/>
                <w:color w:val="FF0000"/>
              </w:rPr>
              <w:t>9</w:t>
            </w:r>
            <w:r>
              <w:rPr>
                <w:color w:val="FF0000"/>
              </w:rPr>
              <w:t>0</w:t>
            </w:r>
          </w:p>
        </w:tc>
        <w:tc>
          <w:tcPr>
            <w:tcW w:w="1454" w:type="dxa"/>
            <w:vAlign w:val="center"/>
          </w:tcPr>
          <w:p w14:paraId="4C4CE4C5" w14:textId="0FE6052D" w:rsidR="009E0579" w:rsidRPr="009605AD" w:rsidRDefault="009E0579" w:rsidP="00BF7588">
            <w:pPr>
              <w:spacing w:after="0"/>
              <w:jc w:val="center"/>
              <w:rPr>
                <w:color w:val="FF0000"/>
              </w:rPr>
            </w:pPr>
            <w:r w:rsidRPr="009605AD">
              <w:rPr>
                <w:rFonts w:hint="eastAsia"/>
                <w:color w:val="FF0000"/>
              </w:rPr>
              <w:t>6</w:t>
            </w:r>
            <w:r w:rsidRPr="009605AD">
              <w:rPr>
                <w:color w:val="FF0000"/>
              </w:rPr>
              <w:t>0</w:t>
            </w:r>
          </w:p>
        </w:tc>
        <w:tc>
          <w:tcPr>
            <w:tcW w:w="1695" w:type="dxa"/>
            <w:vAlign w:val="center"/>
          </w:tcPr>
          <w:p w14:paraId="3CF141DE" w14:textId="18A3D5CD" w:rsidR="009E0579" w:rsidRPr="009605AD" w:rsidRDefault="009E0579" w:rsidP="00BF7588">
            <w:pPr>
              <w:spacing w:after="0"/>
              <w:jc w:val="center"/>
              <w:rPr>
                <w:color w:val="FF0000"/>
              </w:rPr>
            </w:pPr>
            <w:r w:rsidRPr="009605AD">
              <w:rPr>
                <w:rFonts w:hint="eastAsia"/>
                <w:color w:val="FF0000"/>
              </w:rPr>
              <w:t>-</w:t>
            </w:r>
            <w:r w:rsidR="00C32375">
              <w:rPr>
                <w:color w:val="FF0000"/>
              </w:rPr>
              <w:t>19</w:t>
            </w:r>
          </w:p>
        </w:tc>
      </w:tr>
    </w:tbl>
    <w:p w14:paraId="3F02D1D6" w14:textId="77777777" w:rsidR="004255E4" w:rsidRPr="00400054" w:rsidRDefault="004255E4" w:rsidP="00400054"/>
    <w:p w14:paraId="41BA57C9" w14:textId="1412B97D" w:rsidR="007E2D5B" w:rsidRPr="0088001F" w:rsidRDefault="0088001F" w:rsidP="007E2D5B">
      <w:pPr>
        <w:pStyle w:val="proposal"/>
        <w:ind w:hanging="1130"/>
        <w:rPr>
          <w:rFonts w:hint="eastAsia"/>
        </w:rPr>
      </w:pPr>
      <w:r>
        <w:t xml:space="preserve">Support to </w:t>
      </w:r>
      <w:r>
        <w:rPr>
          <w:rFonts w:hint="eastAsia"/>
        </w:rPr>
        <w:t>configure</w:t>
      </w:r>
      <w:r>
        <w:t xml:space="preserve"> </w:t>
      </w:r>
      <w:r w:rsidR="007C1F1C">
        <w:rPr>
          <w:rFonts w:hint="eastAsia"/>
        </w:rPr>
        <w:t>separate</w:t>
      </w:r>
      <w:r w:rsidR="007C1F1C">
        <w:t xml:space="preserve"> </w:t>
      </w:r>
      <w:r w:rsidR="007C1F1C" w:rsidRPr="007C1F1C">
        <w:rPr>
          <w:i/>
        </w:rPr>
        <w:t>p0-NominalWithGrant</w:t>
      </w:r>
      <w:r w:rsidR="002416E4">
        <w:rPr>
          <w:i/>
        </w:rPr>
        <w:t>,</w:t>
      </w:r>
      <w:r w:rsidR="007C1F1C">
        <w:t xml:space="preserve"> </w:t>
      </w:r>
      <w:r w:rsidR="007C1F1C" w:rsidRPr="007C1F1C">
        <w:rPr>
          <w:i/>
        </w:rPr>
        <w:t>p0-nominal</w:t>
      </w:r>
      <w:r w:rsidR="007C1F1C" w:rsidRPr="00756E17">
        <w:t xml:space="preserve"> and</w:t>
      </w:r>
      <w:r w:rsidR="007C1F1C">
        <w:rPr>
          <w:i/>
        </w:rPr>
        <w:t xml:space="preserve"> </w:t>
      </w:r>
      <w:r w:rsidR="007C1F1C" w:rsidRPr="00756E17">
        <w:rPr>
          <w:i/>
        </w:rPr>
        <w:t xml:space="preserve">p0-NominalWithoutGrant </w:t>
      </w:r>
      <w:r w:rsidR="007C1F1C">
        <w:rPr>
          <w:rFonts w:hint="eastAsia"/>
        </w:rPr>
        <w:t>for</w:t>
      </w:r>
      <w:r w:rsidR="007C1F1C">
        <w:t xml:space="preserve"> UL </w:t>
      </w:r>
      <w:r w:rsidR="007C1F1C">
        <w:rPr>
          <w:rFonts w:hint="eastAsia"/>
        </w:rPr>
        <w:t>transmission</w:t>
      </w:r>
      <w:r w:rsidR="007C1F1C">
        <w:t xml:space="preserve"> </w:t>
      </w:r>
      <w:r w:rsidR="007C1F1C">
        <w:rPr>
          <w:rFonts w:hint="eastAsia"/>
        </w:rPr>
        <w:t>towards</w:t>
      </w:r>
      <w:r w:rsidR="007C1F1C">
        <w:t xml:space="preserve"> UL TRP</w:t>
      </w:r>
      <w:r w:rsidR="007C1F1C">
        <w:rPr>
          <w:rFonts w:hint="eastAsia"/>
        </w:rPr>
        <w:t>.</w:t>
      </w:r>
    </w:p>
    <w:p w14:paraId="5D36C0A6" w14:textId="77777777" w:rsidR="0085175A" w:rsidRDefault="0085175A" w:rsidP="0085175A">
      <w:pPr>
        <w:pStyle w:val="title1"/>
        <w:ind w:left="425"/>
      </w:pPr>
      <w:r>
        <w:t xml:space="preserve">Conclusion </w:t>
      </w:r>
    </w:p>
    <w:p w14:paraId="188987B5" w14:textId="77777777" w:rsidR="0085175A" w:rsidRDefault="0085175A" w:rsidP="0085175A">
      <w:r>
        <w:t>In this contribution, following proposals are presented:</w:t>
      </w:r>
    </w:p>
    <w:p w14:paraId="70A412A8" w14:textId="77777777" w:rsidR="00524A85" w:rsidRDefault="00524A85" w:rsidP="00F83DF3">
      <w:pPr>
        <w:pStyle w:val="proposal"/>
        <w:numPr>
          <w:ilvl w:val="0"/>
          <w:numId w:val="36"/>
        </w:numPr>
        <w:ind w:hanging="1130"/>
      </w:pPr>
      <w:r>
        <w:t>Support to introduce an RRC parameter to indicate:</w:t>
      </w:r>
    </w:p>
    <w:p w14:paraId="616CB9C8" w14:textId="77777777" w:rsidR="00524A85" w:rsidRDefault="00524A85" w:rsidP="00524A85">
      <w:pPr>
        <w:pStyle w:val="proposal"/>
        <w:numPr>
          <w:ilvl w:val="0"/>
          <w:numId w:val="29"/>
        </w:numPr>
      </w:pPr>
      <w:r>
        <w:t xml:space="preserve">When a full set or subset of {two joint TCI states} are mapped to all codepoints for joint TCI state mode, the first joint TCI states can be applied to DL, and both joint TCI states can be applied to UL; </w:t>
      </w:r>
    </w:p>
    <w:p w14:paraId="23200626" w14:textId="77777777" w:rsidR="00524A85" w:rsidRPr="00286749" w:rsidRDefault="00524A85" w:rsidP="00524A85">
      <w:pPr>
        <w:pStyle w:val="proposal"/>
        <w:numPr>
          <w:ilvl w:val="0"/>
          <w:numId w:val="29"/>
        </w:numPr>
      </w:pPr>
      <w:r w:rsidRPr="00A74F9C">
        <w:t>When a full set or subset of {one DL TCI state, two UL TCI states} mapped to all codepoints for separate TCI state mode, the DL TCI state can be applied to DL, and two UL TCI states can be applied to UL for separate TCI state mode.</w:t>
      </w:r>
    </w:p>
    <w:p w14:paraId="1E98A724" w14:textId="77777777" w:rsidR="00524A85" w:rsidRPr="00A405B8" w:rsidRDefault="00524A85" w:rsidP="00524A85">
      <w:pPr>
        <w:pStyle w:val="proposal"/>
        <w:ind w:hanging="1130"/>
      </w:pPr>
      <w:r>
        <w:t>Support the following TP for TS 38.214</w:t>
      </w:r>
      <w:r>
        <w:rPr>
          <w:rFonts w:hint="eastAsia"/>
        </w:rPr>
        <w:t>：</w:t>
      </w:r>
    </w:p>
    <w:tbl>
      <w:tblPr>
        <w:tblStyle w:val="a5"/>
        <w:tblW w:w="0" w:type="auto"/>
        <w:tblLook w:val="04A0" w:firstRow="1" w:lastRow="0" w:firstColumn="1" w:lastColumn="0" w:noHBand="0" w:noVBand="1"/>
      </w:tblPr>
      <w:tblGrid>
        <w:gridCol w:w="9628"/>
      </w:tblGrid>
      <w:tr w:rsidR="00524A85" w14:paraId="6F15EBB8" w14:textId="77777777" w:rsidTr="00B12477">
        <w:tc>
          <w:tcPr>
            <w:tcW w:w="9628" w:type="dxa"/>
          </w:tcPr>
          <w:p w14:paraId="6150C08E" w14:textId="77777777" w:rsidR="00524A85" w:rsidRDefault="00524A85" w:rsidP="00B12477">
            <w:pPr>
              <w:ind w:firstLine="400"/>
              <w:rPr>
                <w:lang w:val="en-CA"/>
              </w:rPr>
            </w:pPr>
            <w:r>
              <w:rPr>
                <w:rFonts w:hint="eastAsia"/>
                <w:lang w:val="en-CA"/>
              </w:rPr>
              <w:t>T</w:t>
            </w:r>
            <w:r>
              <w:rPr>
                <w:lang w:val="en-CA"/>
              </w:rPr>
              <w:t>S 38.214</w:t>
            </w:r>
          </w:p>
          <w:p w14:paraId="71F7F56E" w14:textId="77777777" w:rsidR="00524A85" w:rsidRDefault="00524A85" w:rsidP="00B12477">
            <w:pPr>
              <w:pStyle w:val="3"/>
              <w:ind w:firstLine="64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508F61BD" w14:textId="77777777" w:rsidR="00524A85" w:rsidRPr="0002599F" w:rsidRDefault="00524A85" w:rsidP="00B12477">
            <w:pPr>
              <w:ind w:firstLine="400"/>
            </w:pPr>
            <w:r>
              <w:t>……</w:t>
            </w:r>
          </w:p>
          <w:p w14:paraId="27A57557" w14:textId="77777777" w:rsidR="00524A85" w:rsidRDefault="00524A85" w:rsidP="00EB355B">
            <w:r w:rsidRPr="008147A8">
              <w:t xml:space="preserve">When a UE is configured with </w:t>
            </w:r>
            <w:r w:rsidRPr="008147A8">
              <w:rPr>
                <w:i/>
                <w:iCs/>
              </w:rPr>
              <w:t>dl-</w:t>
            </w:r>
            <w:proofErr w:type="spellStart"/>
            <w:r w:rsidRPr="008147A8">
              <w:rPr>
                <w:i/>
                <w:iCs/>
              </w:rPr>
              <w:t>OrJointTCI</w:t>
            </w:r>
            <w:proofErr w:type="spellEnd"/>
            <w:r w:rsidRPr="008147A8">
              <w:rPr>
                <w:i/>
                <w:iCs/>
              </w:rPr>
              <w:t>-</w:t>
            </w:r>
            <w:proofErr w:type="spellStart"/>
            <w:r w:rsidRPr="008147A8">
              <w:rPr>
                <w:i/>
                <w:iCs/>
              </w:rPr>
              <w:t>StateList</w:t>
            </w:r>
            <w:proofErr w:type="spellEnd"/>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proofErr w:type="spellStart"/>
            <w:r w:rsidRPr="008147A8">
              <w:rPr>
                <w:i/>
                <w:iCs/>
              </w:rPr>
              <w:t>unifiedTCI-StateType</w:t>
            </w:r>
            <w:proofErr w:type="spellEnd"/>
            <w:r w:rsidRPr="008147A8">
              <w:t xml:space="preserve"> is set as ‘separate’, and if the UE receives a TCI codepoint mapped with either of {</w:t>
            </w:r>
            <w:r w:rsidRPr="008147A8">
              <w:rPr>
                <w:rStyle w:val="af4"/>
              </w:rPr>
              <w:t>TCI-State</w:t>
            </w:r>
            <w:r w:rsidRPr="008147A8">
              <w:t xml:space="preserve">, </w:t>
            </w:r>
            <w:r w:rsidRPr="008147A8">
              <w:rPr>
                <w:i/>
                <w:iCs/>
              </w:rPr>
              <w:t>TCI-UL-State</w:t>
            </w:r>
            <w:r w:rsidRPr="004A4CC3">
              <w:rPr>
                <w:rStyle w:val="af4"/>
              </w:rPr>
              <w:t>}</w:t>
            </w:r>
            <w:r w:rsidRPr="008147A8">
              <w:t>, the UE shall update the one indicated {</w:t>
            </w:r>
            <w:r w:rsidRPr="008147A8">
              <w:rPr>
                <w:rStyle w:val="af4"/>
              </w:rPr>
              <w:t>TCI-State</w:t>
            </w:r>
            <w:r w:rsidRPr="008147A8">
              <w:t xml:space="preserve">, </w:t>
            </w:r>
            <w:r w:rsidRPr="008147A8">
              <w:rPr>
                <w:i/>
                <w:iCs/>
              </w:rPr>
              <w:t>TCI-UL-State</w:t>
            </w:r>
            <w:r w:rsidRPr="008147A8">
              <w:rPr>
                <w:rStyle w:val="af4"/>
              </w:rPr>
              <w:t>}</w:t>
            </w:r>
            <w:r w:rsidRPr="008147A8">
              <w:t xml:space="preserve"> and maintain the other {</w:t>
            </w:r>
            <w:r w:rsidRPr="008147A8">
              <w:rPr>
                <w:rStyle w:val="af4"/>
              </w:rPr>
              <w:t>TCI-State</w:t>
            </w:r>
            <w:r w:rsidRPr="008147A8">
              <w:t xml:space="preserve">, </w:t>
            </w:r>
            <w:r w:rsidRPr="008147A8">
              <w:rPr>
                <w:i/>
                <w:iCs/>
              </w:rPr>
              <w:t>TCI-UL-State</w:t>
            </w:r>
            <w:r w:rsidRPr="004A4CC3">
              <w:rPr>
                <w:rStyle w:val="af4"/>
              </w:rPr>
              <w:t>}</w:t>
            </w:r>
            <w:r w:rsidRPr="008147A8">
              <w:t xml:space="preserve"> that is not updated by the received TCI codepoint.</w:t>
            </w:r>
          </w:p>
          <w:p w14:paraId="119350BE" w14:textId="77777777" w:rsidR="00524A85" w:rsidRDefault="00524A85" w:rsidP="00EB355B">
            <w:pPr>
              <w:rPr>
                <w:color w:val="000000" w:themeColor="text1"/>
              </w:rPr>
            </w:pPr>
            <w:r w:rsidRPr="00A769F7">
              <w:rPr>
                <w:color w:val="000000" w:themeColor="text1"/>
              </w:rPr>
              <w:t xml:space="preserve">When a UE is configured with </w:t>
            </w:r>
            <w:r w:rsidRPr="00A769F7">
              <w:rPr>
                <w:i/>
                <w:color w:val="000000" w:themeColor="text1"/>
              </w:rPr>
              <w:t>dl-</w:t>
            </w:r>
            <w:proofErr w:type="spellStart"/>
            <w:r w:rsidRPr="00A769F7">
              <w:rPr>
                <w:i/>
                <w:color w:val="000000" w:themeColor="text1"/>
              </w:rPr>
              <w:t>OrJointTCI</w:t>
            </w:r>
            <w:proofErr w:type="spellEnd"/>
            <w:r w:rsidRPr="00A769F7">
              <w:rPr>
                <w:i/>
                <w:color w:val="000000" w:themeColor="text1"/>
              </w:rPr>
              <w:t>-</w:t>
            </w:r>
            <w:proofErr w:type="spellStart"/>
            <w:r w:rsidRPr="00A769F7">
              <w:rPr>
                <w:i/>
                <w:color w:val="000000" w:themeColor="text1"/>
              </w:rPr>
              <w:t>StateList</w:t>
            </w:r>
            <w:proofErr w:type="spellEnd"/>
            <w:r w:rsidRPr="00A769F7">
              <w:rPr>
                <w:i/>
                <w:color w:val="000000" w:themeColor="text1"/>
              </w:rPr>
              <w:t xml:space="preserve"> </w:t>
            </w:r>
            <w:r w:rsidRPr="00A769F7">
              <w:rPr>
                <w:color w:val="000000" w:themeColor="text1"/>
              </w:rPr>
              <w:t xml:space="preserve">and is having two indicated </w:t>
            </w:r>
            <w:r w:rsidRPr="00A769F7">
              <w:rPr>
                <w:i/>
                <w:color w:val="000000" w:themeColor="text1"/>
              </w:rPr>
              <w:t>TCI-states</w:t>
            </w:r>
            <w:r w:rsidRPr="00A769F7">
              <w:rPr>
                <w:color w:val="000000" w:themeColor="text1"/>
              </w:rPr>
              <w:t xml:space="preserve">, if the UE receives a TCI codepoint mapped with a sub-set of first and second </w:t>
            </w:r>
            <w:r w:rsidRPr="00A769F7">
              <w:rPr>
                <w:i/>
                <w:color w:val="000000" w:themeColor="text1"/>
              </w:rPr>
              <w:t>TCI-State(s)</w:t>
            </w:r>
            <w:r w:rsidRPr="00A769F7">
              <w:rPr>
                <w:color w:val="000000" w:themeColor="text1"/>
              </w:rPr>
              <w:t xml:space="preserve"> and/or a sub-set of</w:t>
            </w:r>
            <w:r w:rsidRPr="00A769F7">
              <w:rPr>
                <w:i/>
                <w:color w:val="000000" w:themeColor="text1"/>
              </w:rPr>
              <w:t xml:space="preserve"> </w:t>
            </w:r>
            <w:r w:rsidRPr="00A769F7">
              <w:rPr>
                <w:color w:val="000000" w:themeColor="text1"/>
              </w:rPr>
              <w:t xml:space="preserve">first and second </w:t>
            </w:r>
            <w:r w:rsidRPr="00A769F7">
              <w:rPr>
                <w:i/>
                <w:color w:val="000000" w:themeColor="text1"/>
              </w:rPr>
              <w:t>TCI-UL-State(s)</w:t>
            </w:r>
            <w:r w:rsidRPr="00A769F7">
              <w:rPr>
                <w:color w:val="000000" w:themeColor="text1"/>
              </w:rPr>
              <w:t xml:space="preserve">, the UE shall update the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mapped to the TCI codepoint, when applicable, and keep the previously indicated first/second </w:t>
            </w:r>
            <w:r w:rsidRPr="00A769F7">
              <w:rPr>
                <w:i/>
                <w:color w:val="000000" w:themeColor="text1"/>
              </w:rPr>
              <w:t>TCI-State(s)</w:t>
            </w:r>
            <w:r w:rsidRPr="00A769F7">
              <w:rPr>
                <w:color w:val="000000" w:themeColor="text1"/>
              </w:rPr>
              <w:t xml:space="preserve"> and/or first/second </w:t>
            </w:r>
            <w:r w:rsidRPr="00A769F7">
              <w:rPr>
                <w:i/>
                <w:color w:val="000000" w:themeColor="text1"/>
              </w:rPr>
              <w:t>TCI-UL-State(s)</w:t>
            </w:r>
            <w:r w:rsidRPr="00A769F7">
              <w:rPr>
                <w:color w:val="000000" w:themeColor="text1"/>
              </w:rPr>
              <w:t xml:space="preserve"> that is/are not updated by the TCI codepoint.</w:t>
            </w:r>
          </w:p>
          <w:p w14:paraId="5B8D3D19" w14:textId="77777777" w:rsidR="00524A85" w:rsidRPr="00A769F7" w:rsidRDefault="00524A85" w:rsidP="00EB355B">
            <w:pPr>
              <w:rPr>
                <w:color w:val="FF0000"/>
              </w:rPr>
            </w:pPr>
            <w:r w:rsidRPr="00A769F7">
              <w:rPr>
                <w:color w:val="FF0000"/>
              </w:rPr>
              <w:t xml:space="preserve">When a UE is configured with </w:t>
            </w:r>
            <w:r w:rsidRPr="00A769F7">
              <w:rPr>
                <w:i/>
                <w:color w:val="FF0000"/>
              </w:rPr>
              <w:t>dl-</w:t>
            </w:r>
            <w:proofErr w:type="spellStart"/>
            <w:r w:rsidRPr="00A769F7">
              <w:rPr>
                <w:i/>
                <w:color w:val="FF0000"/>
              </w:rPr>
              <w:t>OrJointTCI</w:t>
            </w:r>
            <w:proofErr w:type="spellEnd"/>
            <w:r w:rsidRPr="00A769F7">
              <w:rPr>
                <w:i/>
                <w:color w:val="FF0000"/>
              </w:rPr>
              <w:t>-</w:t>
            </w:r>
            <w:proofErr w:type="spellStart"/>
            <w:r w:rsidRPr="00A769F7">
              <w:rPr>
                <w:i/>
                <w:color w:val="FF0000"/>
              </w:rPr>
              <w:t>StateList</w:t>
            </w:r>
            <w:proofErr w:type="spellEnd"/>
            <w:r w:rsidRPr="00A769F7">
              <w:rPr>
                <w:i/>
                <w:color w:val="FF0000"/>
              </w:rPr>
              <w:t xml:space="preserve"> </w:t>
            </w:r>
            <w:r w:rsidRPr="00A769F7">
              <w:rPr>
                <w:color w:val="FF0000"/>
              </w:rPr>
              <w:t xml:space="preserve">and </w:t>
            </w:r>
            <w:r w:rsidRPr="00A769F7">
              <w:rPr>
                <w:rFonts w:hint="eastAsia"/>
                <w:color w:val="FF0000"/>
              </w:rPr>
              <w:t>higher</w:t>
            </w:r>
            <w:r w:rsidRPr="00A769F7">
              <w:rPr>
                <w:color w:val="FF0000"/>
              </w:rPr>
              <w:t xml:space="preserve"> </w:t>
            </w:r>
            <w:r w:rsidRPr="00A769F7">
              <w:rPr>
                <w:rFonts w:hint="eastAsia"/>
                <w:color w:val="FF0000"/>
              </w:rPr>
              <w:t>layer</w:t>
            </w:r>
            <w:r w:rsidRPr="00A769F7">
              <w:rPr>
                <w:color w:val="FF0000"/>
              </w:rPr>
              <w:t xml:space="preserve"> </w:t>
            </w:r>
            <w:r w:rsidRPr="00A769F7">
              <w:rPr>
                <w:rFonts w:hint="eastAsia"/>
                <w:color w:val="FF0000"/>
              </w:rPr>
              <w:t>parameter</w:t>
            </w:r>
            <w:r w:rsidRPr="00A769F7">
              <w:rPr>
                <w:color w:val="FF0000"/>
              </w:rPr>
              <w:t xml:space="preserve"> XXX</w:t>
            </w:r>
            <w:r w:rsidRPr="00A769F7">
              <w:rPr>
                <w:rFonts w:hint="eastAsia"/>
                <w:color w:val="FF0000"/>
              </w:rPr>
              <w:t>,</w:t>
            </w:r>
          </w:p>
          <w:p w14:paraId="546DCB23" w14:textId="77777777" w:rsidR="00524A85" w:rsidRPr="00A769F7" w:rsidRDefault="00524A85" w:rsidP="007250F1">
            <w:pPr>
              <w:pStyle w:val="a3"/>
              <w:numPr>
                <w:ilvl w:val="0"/>
                <w:numId w:val="26"/>
              </w:numPr>
              <w:ind w:firstLineChars="0"/>
              <w:rPr>
                <w:color w:val="FF0000"/>
              </w:rPr>
            </w:pPr>
            <w:r w:rsidRPr="00A769F7">
              <w:rPr>
                <w:color w:val="FF0000"/>
              </w:rPr>
              <w:t xml:space="preserve">if </w:t>
            </w:r>
            <w:proofErr w:type="spellStart"/>
            <w:r w:rsidRPr="007250F1">
              <w:rPr>
                <w:color w:val="FF0000"/>
              </w:rPr>
              <w:t>unifiedTCI-StateType</w:t>
            </w:r>
            <w:proofErr w:type="spellEnd"/>
            <w:r w:rsidRPr="004971C4">
              <w:rPr>
                <w:color w:val="FF0000"/>
              </w:rPr>
              <w:t xml:space="preserve"> is set as ‘joint’</w:t>
            </w:r>
            <w:r>
              <w:rPr>
                <w:color w:val="FF0000"/>
              </w:rPr>
              <w:t xml:space="preserve"> and </w:t>
            </w:r>
            <w:r w:rsidRPr="00A769F7">
              <w:rPr>
                <w:color w:val="FF0000"/>
              </w:rPr>
              <w:t xml:space="preserve">UE is having two indicated </w:t>
            </w:r>
            <w:r w:rsidRPr="007250F1">
              <w:rPr>
                <w:color w:val="FF0000"/>
              </w:rPr>
              <w:t>TCI-states</w:t>
            </w:r>
            <w:r w:rsidRPr="00A769F7">
              <w:rPr>
                <w:color w:val="FF0000"/>
              </w:rPr>
              <w:t>, the first TCI-state is used for PDCCH/PDSCH transmission</w:t>
            </w:r>
            <w:r w:rsidRPr="00A769F7">
              <w:rPr>
                <w:rFonts w:hint="eastAsia"/>
                <w:color w:val="FF0000"/>
              </w:rPr>
              <w:t>;</w:t>
            </w:r>
            <w:r w:rsidRPr="00A769F7">
              <w:rPr>
                <w:color w:val="FF0000"/>
              </w:rPr>
              <w:t xml:space="preserve"> and if the UE receives a TCI codepoint mapped with a sub-set of first and second </w:t>
            </w:r>
            <w:r w:rsidRPr="007250F1">
              <w:rPr>
                <w:color w:val="FF0000"/>
              </w:rPr>
              <w:t>TCI-State(s)</w:t>
            </w:r>
            <w:r w:rsidRPr="00A769F7">
              <w:rPr>
                <w:color w:val="FF0000"/>
              </w:rPr>
              <w:t xml:space="preserve">, the UE shall update the first/second </w:t>
            </w:r>
            <w:r w:rsidRPr="007250F1">
              <w:rPr>
                <w:color w:val="FF0000"/>
              </w:rPr>
              <w:t>TCI-State(s)</w:t>
            </w:r>
            <w:r w:rsidRPr="00A769F7">
              <w:rPr>
                <w:color w:val="FF0000"/>
              </w:rPr>
              <w:t xml:space="preserve"> mapped to the TCI codepoint, when applicable, and keep the previously indicated first/second </w:t>
            </w:r>
            <w:r w:rsidRPr="007250F1">
              <w:rPr>
                <w:color w:val="FF0000"/>
              </w:rPr>
              <w:t>TCI-State(s)</w:t>
            </w:r>
            <w:r w:rsidRPr="00A769F7">
              <w:rPr>
                <w:color w:val="FF0000"/>
              </w:rPr>
              <w:t xml:space="preserve"> and/or first/second </w:t>
            </w:r>
            <w:r w:rsidRPr="007250F1">
              <w:rPr>
                <w:color w:val="FF0000"/>
              </w:rPr>
              <w:t>TCI-UL-State(s)</w:t>
            </w:r>
            <w:r w:rsidRPr="00A769F7">
              <w:rPr>
                <w:color w:val="FF0000"/>
              </w:rPr>
              <w:t xml:space="preserve"> that is/are not updated by the TCI codepoint. </w:t>
            </w:r>
          </w:p>
          <w:p w14:paraId="1316DC81" w14:textId="77777777" w:rsidR="00524A85" w:rsidRPr="00F8043F" w:rsidRDefault="00524A85" w:rsidP="00524A85">
            <w:pPr>
              <w:pStyle w:val="a3"/>
              <w:numPr>
                <w:ilvl w:val="0"/>
                <w:numId w:val="26"/>
              </w:numPr>
              <w:ind w:firstLineChars="0"/>
              <w:rPr>
                <w:color w:val="FF0000"/>
              </w:rPr>
            </w:pPr>
            <w:r w:rsidRPr="004971C4">
              <w:rPr>
                <w:color w:val="FF0000"/>
              </w:rPr>
              <w:t>I</w:t>
            </w:r>
            <w:r w:rsidRPr="004971C4">
              <w:rPr>
                <w:rFonts w:hint="eastAsia"/>
                <w:color w:val="FF0000"/>
              </w:rPr>
              <w:t>f</w:t>
            </w:r>
            <w:r w:rsidRPr="004971C4">
              <w:rPr>
                <w:color w:val="FF0000"/>
              </w:rPr>
              <w:t xml:space="preserve"> </w:t>
            </w:r>
            <w:proofErr w:type="spellStart"/>
            <w:r w:rsidRPr="004971C4">
              <w:rPr>
                <w:i/>
                <w:iCs/>
                <w:color w:val="FF0000"/>
              </w:rPr>
              <w:t>unifiedTCI-StateType</w:t>
            </w:r>
            <w:proofErr w:type="spellEnd"/>
            <w:r w:rsidRPr="004971C4">
              <w:rPr>
                <w:color w:val="FF0000"/>
              </w:rPr>
              <w:t xml:space="preserve"> is set as ‘separate’</w:t>
            </w:r>
            <w:r>
              <w:rPr>
                <w:color w:val="FF0000"/>
              </w:rPr>
              <w:t xml:space="preserve"> and </w:t>
            </w:r>
            <w:r w:rsidRPr="004971C4">
              <w:rPr>
                <w:color w:val="FF0000"/>
              </w:rPr>
              <w:t xml:space="preserve">UE </w:t>
            </w:r>
            <w:r w:rsidRPr="00A769F7">
              <w:rPr>
                <w:color w:val="FF0000"/>
              </w:rPr>
              <w:t xml:space="preserve">is having two indicated </w:t>
            </w:r>
            <w:r w:rsidRPr="00A769F7">
              <w:rPr>
                <w:i/>
                <w:color w:val="FF0000"/>
              </w:rPr>
              <w:t xml:space="preserve">TCI-UL-State(s) </w:t>
            </w:r>
            <w:r w:rsidRPr="00A769F7">
              <w:rPr>
                <w:rFonts w:hint="eastAsia"/>
                <w:color w:val="FF0000"/>
              </w:rPr>
              <w:t>and</w:t>
            </w:r>
            <w:r w:rsidRPr="00A769F7">
              <w:rPr>
                <w:color w:val="FF0000"/>
              </w:rPr>
              <w:t xml:space="preserve"> one indicated </w:t>
            </w:r>
            <w:r w:rsidRPr="00A769F7">
              <w:rPr>
                <w:i/>
                <w:color w:val="FF0000"/>
              </w:rPr>
              <w:t>TCI-State</w:t>
            </w:r>
            <w:r w:rsidRPr="00A769F7">
              <w:rPr>
                <w:color w:val="FF0000"/>
              </w:rPr>
              <w:t xml:space="preserve">, if the UE receives a TCI codepoint mapped with a </w:t>
            </w:r>
            <w:r>
              <w:rPr>
                <w:color w:val="FF0000"/>
              </w:rPr>
              <w:t xml:space="preserve">sub-set of one </w:t>
            </w:r>
            <w:r w:rsidRPr="00A769F7">
              <w:rPr>
                <w:i/>
                <w:color w:val="FF0000"/>
              </w:rPr>
              <w:t xml:space="preserve">TCI-State </w:t>
            </w:r>
            <w:r w:rsidRPr="00A769F7">
              <w:rPr>
                <w:color w:val="FF0000"/>
              </w:rPr>
              <w:t>and/or a sub-set of</w:t>
            </w:r>
            <w:r w:rsidRPr="00A769F7">
              <w:rPr>
                <w:i/>
                <w:color w:val="FF0000"/>
              </w:rPr>
              <w:t xml:space="preserve"> </w:t>
            </w:r>
            <w:r w:rsidRPr="00A769F7">
              <w:rPr>
                <w:color w:val="FF0000"/>
              </w:rPr>
              <w:t xml:space="preserve">first and second </w:t>
            </w:r>
            <w:r w:rsidRPr="00A769F7">
              <w:rPr>
                <w:i/>
                <w:color w:val="FF0000"/>
              </w:rPr>
              <w:t>TCI-UL-State(s)</w:t>
            </w:r>
            <w:r w:rsidRPr="00A769F7">
              <w:rPr>
                <w:color w:val="FF0000"/>
              </w:rPr>
              <w:t xml:space="preserve">, the UE shall update the </w:t>
            </w:r>
            <w:r w:rsidRPr="00A769F7">
              <w:rPr>
                <w:i/>
                <w:color w:val="FF0000"/>
              </w:rPr>
              <w:t xml:space="preserve">TCI-State </w:t>
            </w:r>
            <w:r w:rsidRPr="00A769F7">
              <w:rPr>
                <w:color w:val="FF0000"/>
              </w:rPr>
              <w:t xml:space="preserve">and/or first/second </w:t>
            </w:r>
            <w:r w:rsidRPr="00A769F7">
              <w:rPr>
                <w:i/>
                <w:color w:val="FF0000"/>
              </w:rPr>
              <w:t>TCI-UL-State(s)</w:t>
            </w:r>
            <w:r w:rsidRPr="00A769F7">
              <w:rPr>
                <w:color w:val="FF0000"/>
              </w:rPr>
              <w:t xml:space="preserve"> mapped to the TCI codepoint, when applicable, and keep the previously indicated </w:t>
            </w:r>
            <w:r w:rsidRPr="00A769F7">
              <w:rPr>
                <w:i/>
                <w:color w:val="FF0000"/>
              </w:rPr>
              <w:t>TCI-State</w:t>
            </w:r>
            <w:r w:rsidRPr="00A769F7">
              <w:rPr>
                <w:color w:val="FF0000"/>
              </w:rPr>
              <w:t xml:space="preserve"> and/or first/second </w:t>
            </w:r>
            <w:r w:rsidRPr="00A769F7">
              <w:rPr>
                <w:i/>
                <w:color w:val="FF0000"/>
              </w:rPr>
              <w:t>TCI-UL-State(s)</w:t>
            </w:r>
            <w:r w:rsidRPr="00A769F7">
              <w:rPr>
                <w:color w:val="FF0000"/>
              </w:rPr>
              <w:t xml:space="preserve"> that is/are not updated by the TCI codepoint.</w:t>
            </w:r>
          </w:p>
        </w:tc>
      </w:tr>
    </w:tbl>
    <w:p w14:paraId="22BC1AC7" w14:textId="77777777" w:rsidR="00F83DF3" w:rsidRDefault="00F83DF3" w:rsidP="00F83DF3">
      <w:pPr>
        <w:pStyle w:val="proposal"/>
        <w:ind w:hanging="1130"/>
      </w:pPr>
      <w:r>
        <w:t>T</w:t>
      </w:r>
      <w:r>
        <w:rPr>
          <w:rFonts w:hint="eastAsia"/>
        </w:rPr>
        <w:t>here</w:t>
      </w:r>
      <w:r>
        <w:t xml:space="preserve"> </w:t>
      </w:r>
      <w:r>
        <w:rPr>
          <w:rFonts w:hint="eastAsia"/>
        </w:rPr>
        <w:t>is</w:t>
      </w:r>
      <w:r>
        <w:t xml:space="preserve"> </w:t>
      </w:r>
      <w:r>
        <w:rPr>
          <w:rFonts w:hint="eastAsia"/>
        </w:rPr>
        <w:t>no</w:t>
      </w:r>
      <w:r>
        <w:t xml:space="preserve"> </w:t>
      </w:r>
      <w:r>
        <w:rPr>
          <w:rFonts w:hint="eastAsia"/>
        </w:rPr>
        <w:t>need</w:t>
      </w:r>
      <w:r>
        <w:t xml:space="preserve"> </w:t>
      </w:r>
      <w:r>
        <w:rPr>
          <w:rFonts w:hint="eastAsia"/>
        </w:rPr>
        <w:t>to</w:t>
      </w:r>
      <w:r>
        <w:t xml:space="preserve"> reset closed</w:t>
      </w:r>
      <w:r>
        <w:rPr>
          <w:rFonts w:hint="eastAsia"/>
        </w:rPr>
        <w:t>-</w:t>
      </w:r>
      <w:r>
        <w:t>loop power adjustment state for PRACH transmission.</w:t>
      </w:r>
    </w:p>
    <w:p w14:paraId="255BFEE4" w14:textId="77777777" w:rsidR="00F83DF3" w:rsidRDefault="00F83DF3" w:rsidP="00F83DF3">
      <w:pPr>
        <w:pStyle w:val="proposal"/>
        <w:ind w:hanging="1130"/>
      </w:pPr>
      <w:r>
        <w:t>Support to res</w:t>
      </w:r>
      <w:r w:rsidRPr="006762EB">
        <w:t xml:space="preserve">et the CLPC </w:t>
      </w:r>
      <w:r>
        <w:t>corresponding to the indicated TCI state when PL offset of the indicated TCI state is updated.</w:t>
      </w:r>
    </w:p>
    <w:p w14:paraId="110B51B3" w14:textId="65D85B1C" w:rsidR="0085175A" w:rsidRPr="00F83DF3" w:rsidRDefault="00F83DF3" w:rsidP="00F83DF3">
      <w:pPr>
        <w:pStyle w:val="proposal"/>
        <w:ind w:hanging="1130"/>
      </w:pPr>
      <w:r>
        <w:t xml:space="preserve">Support to </w:t>
      </w:r>
      <w:r>
        <w:rPr>
          <w:rFonts w:hint="eastAsia"/>
        </w:rPr>
        <w:t>configure</w:t>
      </w:r>
      <w:r>
        <w:t xml:space="preserve"> </w:t>
      </w:r>
      <w:r>
        <w:rPr>
          <w:rFonts w:hint="eastAsia"/>
        </w:rPr>
        <w:t>separate</w:t>
      </w:r>
      <w:r>
        <w:t xml:space="preserve"> </w:t>
      </w:r>
      <w:r w:rsidRPr="007C1F1C">
        <w:rPr>
          <w:i/>
        </w:rPr>
        <w:t>p0-NominalWithGrant</w:t>
      </w:r>
      <w:r>
        <w:rPr>
          <w:i/>
        </w:rPr>
        <w:t>,</w:t>
      </w:r>
      <w:r>
        <w:t xml:space="preserve"> </w:t>
      </w:r>
      <w:r w:rsidRPr="007C1F1C">
        <w:rPr>
          <w:i/>
        </w:rPr>
        <w:t>p0-nominal</w:t>
      </w:r>
      <w:r w:rsidRPr="00756E17">
        <w:t xml:space="preserve"> and</w:t>
      </w:r>
      <w:r>
        <w:rPr>
          <w:i/>
        </w:rPr>
        <w:t xml:space="preserve"> </w:t>
      </w:r>
      <w:r w:rsidRPr="00756E17">
        <w:rPr>
          <w:i/>
        </w:rPr>
        <w:t xml:space="preserve">p0-NominalWithoutGrant </w:t>
      </w:r>
      <w:r>
        <w:rPr>
          <w:rFonts w:hint="eastAsia"/>
        </w:rPr>
        <w:t>for</w:t>
      </w:r>
      <w:r>
        <w:t xml:space="preserve"> UL </w:t>
      </w:r>
      <w:r>
        <w:rPr>
          <w:rFonts w:hint="eastAsia"/>
        </w:rPr>
        <w:t>transmission</w:t>
      </w:r>
      <w:r>
        <w:t xml:space="preserve"> </w:t>
      </w:r>
      <w:r>
        <w:rPr>
          <w:rFonts w:hint="eastAsia"/>
        </w:rPr>
        <w:t>towards</w:t>
      </w:r>
      <w:r>
        <w:t xml:space="preserve"> UL TRP</w:t>
      </w:r>
      <w:r>
        <w:rPr>
          <w:rFonts w:hint="eastAsia"/>
        </w:rPr>
        <w:t>.</w:t>
      </w:r>
    </w:p>
    <w:p w14:paraId="7A49F812" w14:textId="77777777" w:rsidR="0085175A" w:rsidRPr="00515003" w:rsidRDefault="0085175A" w:rsidP="0085175A">
      <w:pPr>
        <w:pStyle w:val="titlereference"/>
        <w:spacing w:before="156" w:after="156"/>
      </w:pPr>
      <w:r w:rsidRPr="00515003">
        <w:rPr>
          <w:rFonts w:hint="eastAsia"/>
        </w:rPr>
        <w:lastRenderedPageBreak/>
        <w:t>References</w:t>
      </w:r>
    </w:p>
    <w:bookmarkEnd w:id="2"/>
    <w:p w14:paraId="0860C15D" w14:textId="6F56676B" w:rsidR="00D21B81" w:rsidRPr="00EB096A" w:rsidRDefault="0085175A" w:rsidP="00EB096A">
      <w:pPr>
        <w:pStyle w:val="references"/>
        <w:snapToGrid w:val="0"/>
        <w:spacing w:beforeLines="50" w:before="156" w:afterLines="50" w:after="156" w:line="288" w:lineRule="auto"/>
        <w:rPr>
          <w:rFonts w:cstheme="minorBidi"/>
          <w:kern w:val="2"/>
          <w:sz w:val="24"/>
          <w:szCs w:val="24"/>
        </w:rPr>
      </w:pPr>
      <w:r>
        <w:rPr>
          <w:rFonts w:hint="eastAsia"/>
        </w:rPr>
        <w:t>R</w:t>
      </w:r>
      <w:r>
        <w:t>AN1#1</w:t>
      </w:r>
      <w:r w:rsidR="00274CBA">
        <w:t>20</w:t>
      </w:r>
      <w:r w:rsidR="009E1E16">
        <w:t>bis</w:t>
      </w:r>
      <w:r>
        <w:t xml:space="preserve"> Chiarman Notes.</w:t>
      </w:r>
      <w:bookmarkEnd w:id="3"/>
    </w:p>
    <w:sectPr w:rsidR="00D21B81" w:rsidRPr="00EB096A" w:rsidSect="00D853B5">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B21C5" w14:textId="77777777" w:rsidR="00CB6E5D" w:rsidRDefault="00CB6E5D" w:rsidP="001848D4">
      <w:pPr>
        <w:spacing w:after="0"/>
      </w:pPr>
      <w:r>
        <w:separator/>
      </w:r>
    </w:p>
  </w:endnote>
  <w:endnote w:type="continuationSeparator" w:id="0">
    <w:p w14:paraId="37189B87" w14:textId="77777777" w:rsidR="00CB6E5D" w:rsidRDefault="00CB6E5D" w:rsidP="001848D4">
      <w:pPr>
        <w:spacing w:after="0"/>
      </w:pPr>
      <w:r>
        <w:continuationSeparator/>
      </w:r>
    </w:p>
  </w:endnote>
  <w:endnote w:type="continuationNotice" w:id="1">
    <w:p w14:paraId="71953F24" w14:textId="77777777" w:rsidR="00CB6E5D" w:rsidRDefault="00CB6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2D77F" w14:textId="77777777" w:rsidR="00CB6E5D" w:rsidRDefault="00CB6E5D" w:rsidP="001848D4">
      <w:pPr>
        <w:spacing w:after="0"/>
      </w:pPr>
      <w:r>
        <w:separator/>
      </w:r>
    </w:p>
  </w:footnote>
  <w:footnote w:type="continuationSeparator" w:id="0">
    <w:p w14:paraId="7D0CDED6" w14:textId="77777777" w:rsidR="00CB6E5D" w:rsidRDefault="00CB6E5D" w:rsidP="001848D4">
      <w:pPr>
        <w:spacing w:after="0"/>
      </w:pPr>
      <w:r>
        <w:continuationSeparator/>
      </w:r>
    </w:p>
  </w:footnote>
  <w:footnote w:type="continuationNotice" w:id="1">
    <w:p w14:paraId="79AF6C55" w14:textId="77777777" w:rsidR="00CB6E5D" w:rsidRDefault="00CB6E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A152F3"/>
    <w:multiLevelType w:val="hybridMultilevel"/>
    <w:tmpl w:val="5EAC76C0"/>
    <w:lvl w:ilvl="0" w:tplc="3184DAC4">
      <w:start w:val="6"/>
      <w:numFmt w:val="bullet"/>
      <w:lvlText w:val="-"/>
      <w:lvlJc w:val="left"/>
      <w:pPr>
        <w:ind w:left="420" w:hanging="420"/>
      </w:pPr>
      <w:rPr>
        <w:rFonts w:ascii="Times New Roman" w:eastAsiaTheme="minorEastAsia" w:hAnsi="Times New Roman" w:cs="Times New Roman"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247FE0"/>
    <w:multiLevelType w:val="hybridMultilevel"/>
    <w:tmpl w:val="3BEACB66"/>
    <w:lvl w:ilvl="0" w:tplc="CDD649D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71883"/>
    <w:multiLevelType w:val="hybridMultilevel"/>
    <w:tmpl w:val="9C9EDC8E"/>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DD6127"/>
    <w:multiLevelType w:val="hybridMultilevel"/>
    <w:tmpl w:val="A474A4E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115DD3"/>
    <w:multiLevelType w:val="hybridMultilevel"/>
    <w:tmpl w:val="82682EF4"/>
    <w:lvl w:ilvl="0" w:tplc="E9CAAA7E">
      <w:numFmt w:val="bullet"/>
      <w:lvlText w:val="-"/>
      <w:lvlJc w:val="left"/>
      <w:pPr>
        <w:ind w:left="1920" w:hanging="420"/>
      </w:pPr>
      <w:rPr>
        <w:rFonts w:ascii="Arial" w:eastAsia="宋体" w:hAnsi="Arial" w:cs="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9" w15:restartNumberingAfterBreak="0">
    <w:nsid w:val="28F86914"/>
    <w:multiLevelType w:val="multilevel"/>
    <w:tmpl w:val="7048F0BA"/>
    <w:lvl w:ilvl="0">
      <w:start w:val="1"/>
      <w:numFmt w:val="decimal"/>
      <w:pStyle w:val="title1"/>
      <w:lvlText w:val="%1."/>
      <w:lvlJc w:val="left"/>
      <w:pPr>
        <w:ind w:left="4253" w:hanging="425"/>
      </w:pPr>
      <w:rPr>
        <w:color w:val="000000" w:themeColor="text1"/>
      </w:rPr>
    </w:lvl>
    <w:lvl w:ilvl="1">
      <w:start w:val="1"/>
      <w:numFmt w:val="decimal"/>
      <w:pStyle w:val="title2"/>
      <w:lvlText w:val="%1.%2."/>
      <w:lvlJc w:val="left"/>
      <w:pPr>
        <w:ind w:left="567" w:hanging="567"/>
      </w:pPr>
    </w:lvl>
    <w:lvl w:ilvl="2">
      <w:start w:val="1"/>
      <w:numFmt w:val="decimal"/>
      <w:pStyle w:val="title3"/>
      <w:lvlText w:val="%1.%2.%3."/>
      <w:lvlJc w:val="left"/>
      <w:pPr>
        <w:ind w:left="3970"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4B732A"/>
    <w:multiLevelType w:val="hybridMultilevel"/>
    <w:tmpl w:val="EAA8E9E4"/>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DE45A3"/>
    <w:multiLevelType w:val="hybridMultilevel"/>
    <w:tmpl w:val="A76EB2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2B31A2"/>
    <w:multiLevelType w:val="hybridMultilevel"/>
    <w:tmpl w:val="ADD201B0"/>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3D5429"/>
    <w:multiLevelType w:val="hybridMultilevel"/>
    <w:tmpl w:val="F814E196"/>
    <w:lvl w:ilvl="0" w:tplc="E9CAAA7E">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855035"/>
    <w:multiLevelType w:val="hybridMultilevel"/>
    <w:tmpl w:val="A9AA8D4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30672F0"/>
    <w:multiLevelType w:val="hybridMultilevel"/>
    <w:tmpl w:val="5BAAFE26"/>
    <w:lvl w:ilvl="0" w:tplc="08090003">
      <w:start w:val="1"/>
      <w:numFmt w:val="bullet"/>
      <w:lvlText w:val="o"/>
      <w:lvlJc w:val="left"/>
      <w:pPr>
        <w:ind w:left="820" w:hanging="420"/>
      </w:pPr>
      <w:rPr>
        <w:rFonts w:ascii="Courier New" w:hAnsi="Courier New" w:cs="Courier New"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735C5201"/>
    <w:multiLevelType w:val="hybridMultilevel"/>
    <w:tmpl w:val="8596462A"/>
    <w:lvl w:ilvl="0" w:tplc="7D8F659E">
      <w:start w:val="1"/>
      <w:numFmt w:val="bullet"/>
      <w:lvlText w:val="•"/>
      <w:lvlJc w:val="left"/>
      <w:pPr>
        <w:ind w:left="1550" w:hanging="420"/>
      </w:pPr>
      <w:rPr>
        <w:rFonts w:ascii="宋体" w:eastAsia="宋体" w:hAnsi="宋体" w:cs="宋体" w:hint="default"/>
      </w:rPr>
    </w:lvl>
    <w:lvl w:ilvl="1" w:tplc="04090003" w:tentative="1">
      <w:start w:val="1"/>
      <w:numFmt w:val="bullet"/>
      <w:lvlText w:val=""/>
      <w:lvlJc w:val="left"/>
      <w:pPr>
        <w:ind w:left="1970" w:hanging="420"/>
      </w:pPr>
      <w:rPr>
        <w:rFonts w:ascii="Wingdings" w:hAnsi="Wingdings" w:hint="default"/>
      </w:rPr>
    </w:lvl>
    <w:lvl w:ilvl="2" w:tplc="04090005"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3" w:tentative="1">
      <w:start w:val="1"/>
      <w:numFmt w:val="bullet"/>
      <w:lvlText w:val=""/>
      <w:lvlJc w:val="left"/>
      <w:pPr>
        <w:ind w:left="3230" w:hanging="420"/>
      </w:pPr>
      <w:rPr>
        <w:rFonts w:ascii="Wingdings" w:hAnsi="Wingdings" w:hint="default"/>
      </w:rPr>
    </w:lvl>
    <w:lvl w:ilvl="5" w:tplc="04090005"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3" w:tentative="1">
      <w:start w:val="1"/>
      <w:numFmt w:val="bullet"/>
      <w:lvlText w:val=""/>
      <w:lvlJc w:val="left"/>
      <w:pPr>
        <w:ind w:left="4490" w:hanging="420"/>
      </w:pPr>
      <w:rPr>
        <w:rFonts w:ascii="Wingdings" w:hAnsi="Wingdings" w:hint="default"/>
      </w:rPr>
    </w:lvl>
    <w:lvl w:ilvl="8" w:tplc="04090005" w:tentative="1">
      <w:start w:val="1"/>
      <w:numFmt w:val="bullet"/>
      <w:lvlText w:val=""/>
      <w:lvlJc w:val="left"/>
      <w:pPr>
        <w:ind w:left="4910" w:hanging="420"/>
      </w:pPr>
      <w:rPr>
        <w:rFonts w:ascii="Wingdings" w:hAnsi="Wingdings" w:hint="default"/>
      </w:rPr>
    </w:lvl>
  </w:abstractNum>
  <w:num w:numId="1">
    <w:abstractNumId w:val="5"/>
  </w:num>
  <w:num w:numId="2">
    <w:abstractNumId w:val="9"/>
  </w:num>
  <w:num w:numId="3">
    <w:abstractNumId w:val="21"/>
  </w:num>
  <w:num w:numId="4">
    <w:abstractNumId w:val="20"/>
  </w:num>
  <w:num w:numId="5">
    <w:abstractNumId w:val="24"/>
  </w:num>
  <w:num w:numId="6">
    <w:abstractNumId w:val="14"/>
  </w:num>
  <w:num w:numId="7">
    <w:abstractNumId w:val="0"/>
  </w:num>
  <w:num w:numId="8">
    <w:abstractNumId w:val="7"/>
  </w:num>
  <w:num w:numId="9">
    <w:abstractNumId w:val="10"/>
  </w:num>
  <w:num w:numId="10">
    <w:abstractNumId w:val="22"/>
  </w:num>
  <w:num w:numId="11">
    <w:abstractNumId w:val="3"/>
  </w:num>
  <w:num w:numId="12">
    <w:abstractNumId w:val="16"/>
  </w:num>
  <w:num w:numId="13">
    <w:abstractNumId w:val="8"/>
  </w:num>
  <w:num w:numId="14">
    <w:abstractNumId w:val="18"/>
  </w:num>
  <w:num w:numId="15">
    <w:abstractNumId w:val="23"/>
  </w:num>
  <w:num w:numId="16">
    <w:abstractNumId w:val="19"/>
  </w:num>
  <w:num w:numId="17">
    <w:abstractNumId w:val="5"/>
    <w:lvlOverride w:ilvl="0">
      <w:startOverride w:val="1"/>
    </w:lvlOverride>
  </w:num>
  <w:num w:numId="18">
    <w:abstractNumId w:val="9"/>
  </w:num>
  <w:num w:numId="19">
    <w:abstractNumId w:val="17"/>
  </w:num>
  <w:num w:numId="20">
    <w:abstractNumId w:val="13"/>
  </w:num>
  <w:num w:numId="21">
    <w:abstractNumId w:val="6"/>
  </w:num>
  <w:num w:numId="22">
    <w:abstractNumId w:val="4"/>
  </w:num>
  <w:num w:numId="23">
    <w:abstractNumId w:val="15"/>
  </w:num>
  <w:num w:numId="24">
    <w:abstractNumId w:val="5"/>
  </w:num>
  <w:num w:numId="25">
    <w:abstractNumId w:val="1"/>
  </w:num>
  <w:num w:numId="26">
    <w:abstractNumId w:val="2"/>
  </w:num>
  <w:num w:numId="27">
    <w:abstractNumId w:val="24"/>
  </w:num>
  <w:num w:numId="28">
    <w:abstractNumId w:val="10"/>
  </w:num>
  <w:num w:numId="29">
    <w:abstractNumId w:val="12"/>
  </w:num>
  <w:num w:numId="30">
    <w:abstractNumId w:val="5"/>
    <w:lvlOverride w:ilvl="0">
      <w:startOverride w:val="1"/>
    </w:lvlOverride>
  </w:num>
  <w:num w:numId="31">
    <w:abstractNumId w:val="5"/>
  </w:num>
  <w:num w:numId="32">
    <w:abstractNumId w:val="5"/>
    <w:lvlOverride w:ilvl="0">
      <w:startOverride w:val="1"/>
    </w:lvlOverride>
  </w:num>
  <w:num w:numId="33">
    <w:abstractNumId w:val="11"/>
  </w:num>
  <w:num w:numId="34">
    <w:abstractNumId w:val="9"/>
  </w:num>
  <w:num w:numId="35">
    <w:abstractNumId w:val="9"/>
  </w:num>
  <w:num w:numId="36">
    <w:abstractNumId w:val="5"/>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75A"/>
    <w:rsid w:val="00000A91"/>
    <w:rsid w:val="00002C6C"/>
    <w:rsid w:val="00005BD2"/>
    <w:rsid w:val="00007279"/>
    <w:rsid w:val="00007BAA"/>
    <w:rsid w:val="00010FC6"/>
    <w:rsid w:val="00011CFB"/>
    <w:rsid w:val="000125C3"/>
    <w:rsid w:val="000129C8"/>
    <w:rsid w:val="00012AC2"/>
    <w:rsid w:val="000134D7"/>
    <w:rsid w:val="00014307"/>
    <w:rsid w:val="000149E9"/>
    <w:rsid w:val="00016502"/>
    <w:rsid w:val="00016FA6"/>
    <w:rsid w:val="00017965"/>
    <w:rsid w:val="00021762"/>
    <w:rsid w:val="00022084"/>
    <w:rsid w:val="0002461B"/>
    <w:rsid w:val="000251C0"/>
    <w:rsid w:val="0002599F"/>
    <w:rsid w:val="00026F72"/>
    <w:rsid w:val="000333C9"/>
    <w:rsid w:val="00040E0E"/>
    <w:rsid w:val="00041080"/>
    <w:rsid w:val="000428DC"/>
    <w:rsid w:val="00043CA2"/>
    <w:rsid w:val="00045A31"/>
    <w:rsid w:val="00050232"/>
    <w:rsid w:val="00053DC7"/>
    <w:rsid w:val="00054BC7"/>
    <w:rsid w:val="00056734"/>
    <w:rsid w:val="00060681"/>
    <w:rsid w:val="00061DC7"/>
    <w:rsid w:val="000634FE"/>
    <w:rsid w:val="000639F6"/>
    <w:rsid w:val="00067981"/>
    <w:rsid w:val="00067D71"/>
    <w:rsid w:val="0007013D"/>
    <w:rsid w:val="000705B5"/>
    <w:rsid w:val="000745B9"/>
    <w:rsid w:val="00075ABD"/>
    <w:rsid w:val="00075D69"/>
    <w:rsid w:val="00080259"/>
    <w:rsid w:val="000824B2"/>
    <w:rsid w:val="000825CC"/>
    <w:rsid w:val="000837A8"/>
    <w:rsid w:val="00085277"/>
    <w:rsid w:val="00085663"/>
    <w:rsid w:val="00092470"/>
    <w:rsid w:val="000A3B05"/>
    <w:rsid w:val="000A4B89"/>
    <w:rsid w:val="000A50F9"/>
    <w:rsid w:val="000A5982"/>
    <w:rsid w:val="000A658E"/>
    <w:rsid w:val="000B13BA"/>
    <w:rsid w:val="000B14A6"/>
    <w:rsid w:val="000B7595"/>
    <w:rsid w:val="000B7F4A"/>
    <w:rsid w:val="000C1362"/>
    <w:rsid w:val="000C30E2"/>
    <w:rsid w:val="000C68B1"/>
    <w:rsid w:val="000C7AC3"/>
    <w:rsid w:val="000D1A8F"/>
    <w:rsid w:val="000D41E0"/>
    <w:rsid w:val="000D4F71"/>
    <w:rsid w:val="000D588C"/>
    <w:rsid w:val="000E481A"/>
    <w:rsid w:val="000E504E"/>
    <w:rsid w:val="000E59F1"/>
    <w:rsid w:val="000E5D0F"/>
    <w:rsid w:val="000F0C84"/>
    <w:rsid w:val="000F1240"/>
    <w:rsid w:val="000F1253"/>
    <w:rsid w:val="000F402F"/>
    <w:rsid w:val="000F466B"/>
    <w:rsid w:val="000F5F0C"/>
    <w:rsid w:val="000F6E9D"/>
    <w:rsid w:val="000F7142"/>
    <w:rsid w:val="00103D5F"/>
    <w:rsid w:val="001049D5"/>
    <w:rsid w:val="001051A1"/>
    <w:rsid w:val="00111B60"/>
    <w:rsid w:val="00112718"/>
    <w:rsid w:val="0011514F"/>
    <w:rsid w:val="00115FB2"/>
    <w:rsid w:val="00116EF9"/>
    <w:rsid w:val="00121F2A"/>
    <w:rsid w:val="001233FB"/>
    <w:rsid w:val="00123AA2"/>
    <w:rsid w:val="0012589D"/>
    <w:rsid w:val="001267D6"/>
    <w:rsid w:val="00127A80"/>
    <w:rsid w:val="00127F63"/>
    <w:rsid w:val="00130198"/>
    <w:rsid w:val="00131BDF"/>
    <w:rsid w:val="00133B13"/>
    <w:rsid w:val="00133E33"/>
    <w:rsid w:val="00136112"/>
    <w:rsid w:val="001366E1"/>
    <w:rsid w:val="00141292"/>
    <w:rsid w:val="00143DAC"/>
    <w:rsid w:val="00146988"/>
    <w:rsid w:val="00151F7C"/>
    <w:rsid w:val="00153AF5"/>
    <w:rsid w:val="0015717D"/>
    <w:rsid w:val="001613DC"/>
    <w:rsid w:val="001616FE"/>
    <w:rsid w:val="00165C2A"/>
    <w:rsid w:val="00167C1F"/>
    <w:rsid w:val="001700A8"/>
    <w:rsid w:val="00173354"/>
    <w:rsid w:val="00173758"/>
    <w:rsid w:val="00173789"/>
    <w:rsid w:val="00173F36"/>
    <w:rsid w:val="00176543"/>
    <w:rsid w:val="00182EC1"/>
    <w:rsid w:val="00183289"/>
    <w:rsid w:val="001848D4"/>
    <w:rsid w:val="00184BAA"/>
    <w:rsid w:val="00187132"/>
    <w:rsid w:val="0018721A"/>
    <w:rsid w:val="001902D3"/>
    <w:rsid w:val="0019192A"/>
    <w:rsid w:val="00191B30"/>
    <w:rsid w:val="001936C6"/>
    <w:rsid w:val="001967EF"/>
    <w:rsid w:val="00196B86"/>
    <w:rsid w:val="001974FA"/>
    <w:rsid w:val="001A2C57"/>
    <w:rsid w:val="001A526E"/>
    <w:rsid w:val="001A67F7"/>
    <w:rsid w:val="001A7ECA"/>
    <w:rsid w:val="001B07BB"/>
    <w:rsid w:val="001B1165"/>
    <w:rsid w:val="001B25CE"/>
    <w:rsid w:val="001B2D58"/>
    <w:rsid w:val="001B3D35"/>
    <w:rsid w:val="001B49C3"/>
    <w:rsid w:val="001B5F43"/>
    <w:rsid w:val="001C018C"/>
    <w:rsid w:val="001C12FA"/>
    <w:rsid w:val="001C1487"/>
    <w:rsid w:val="001C3E71"/>
    <w:rsid w:val="001C74EE"/>
    <w:rsid w:val="001D13A8"/>
    <w:rsid w:val="001D4225"/>
    <w:rsid w:val="001D4361"/>
    <w:rsid w:val="001D5757"/>
    <w:rsid w:val="001D666D"/>
    <w:rsid w:val="001E056F"/>
    <w:rsid w:val="001E66CB"/>
    <w:rsid w:val="001E762C"/>
    <w:rsid w:val="001F5B6B"/>
    <w:rsid w:val="001F623E"/>
    <w:rsid w:val="001F6E07"/>
    <w:rsid w:val="001F7B2D"/>
    <w:rsid w:val="002001CC"/>
    <w:rsid w:val="00205177"/>
    <w:rsid w:val="00206DE2"/>
    <w:rsid w:val="00214A69"/>
    <w:rsid w:val="00217E5D"/>
    <w:rsid w:val="00220A23"/>
    <w:rsid w:val="00221808"/>
    <w:rsid w:val="0022611A"/>
    <w:rsid w:val="00226392"/>
    <w:rsid w:val="002271AC"/>
    <w:rsid w:val="002317DB"/>
    <w:rsid w:val="002353B0"/>
    <w:rsid w:val="00236249"/>
    <w:rsid w:val="002379C0"/>
    <w:rsid w:val="00240370"/>
    <w:rsid w:val="002416E4"/>
    <w:rsid w:val="00242C0E"/>
    <w:rsid w:val="0024364F"/>
    <w:rsid w:val="00243872"/>
    <w:rsid w:val="00243BFC"/>
    <w:rsid w:val="00251B22"/>
    <w:rsid w:val="00252842"/>
    <w:rsid w:val="002536C0"/>
    <w:rsid w:val="00254B5E"/>
    <w:rsid w:val="002555D2"/>
    <w:rsid w:val="00257365"/>
    <w:rsid w:val="00257664"/>
    <w:rsid w:val="002576E0"/>
    <w:rsid w:val="0026198F"/>
    <w:rsid w:val="00261E7F"/>
    <w:rsid w:val="00263134"/>
    <w:rsid w:val="0026713B"/>
    <w:rsid w:val="0026784B"/>
    <w:rsid w:val="002713C1"/>
    <w:rsid w:val="0027467C"/>
    <w:rsid w:val="00274CBA"/>
    <w:rsid w:val="00275F50"/>
    <w:rsid w:val="002803C0"/>
    <w:rsid w:val="00281379"/>
    <w:rsid w:val="00281471"/>
    <w:rsid w:val="00284DAE"/>
    <w:rsid w:val="00286749"/>
    <w:rsid w:val="00286F85"/>
    <w:rsid w:val="00287143"/>
    <w:rsid w:val="0029002D"/>
    <w:rsid w:val="00290848"/>
    <w:rsid w:val="00291947"/>
    <w:rsid w:val="0029240E"/>
    <w:rsid w:val="00292B53"/>
    <w:rsid w:val="002935EF"/>
    <w:rsid w:val="002937C9"/>
    <w:rsid w:val="00293AA1"/>
    <w:rsid w:val="00295691"/>
    <w:rsid w:val="00296125"/>
    <w:rsid w:val="002967D6"/>
    <w:rsid w:val="00297DF6"/>
    <w:rsid w:val="00297F18"/>
    <w:rsid w:val="002A04D0"/>
    <w:rsid w:val="002A1695"/>
    <w:rsid w:val="002A3DAC"/>
    <w:rsid w:val="002A4630"/>
    <w:rsid w:val="002A47E8"/>
    <w:rsid w:val="002A710F"/>
    <w:rsid w:val="002A7644"/>
    <w:rsid w:val="002B026D"/>
    <w:rsid w:val="002B0ADD"/>
    <w:rsid w:val="002B22D8"/>
    <w:rsid w:val="002B4D2D"/>
    <w:rsid w:val="002B5EAD"/>
    <w:rsid w:val="002B6E96"/>
    <w:rsid w:val="002C1247"/>
    <w:rsid w:val="002C1EA5"/>
    <w:rsid w:val="002C1FF1"/>
    <w:rsid w:val="002C2E9C"/>
    <w:rsid w:val="002C38D9"/>
    <w:rsid w:val="002C43F4"/>
    <w:rsid w:val="002D1344"/>
    <w:rsid w:val="002D3CCC"/>
    <w:rsid w:val="002D7D59"/>
    <w:rsid w:val="002E1FB3"/>
    <w:rsid w:val="002E4038"/>
    <w:rsid w:val="002E4557"/>
    <w:rsid w:val="002E71DA"/>
    <w:rsid w:val="002E7310"/>
    <w:rsid w:val="002E7356"/>
    <w:rsid w:val="002E7E99"/>
    <w:rsid w:val="002F4055"/>
    <w:rsid w:val="002F45C4"/>
    <w:rsid w:val="002F7353"/>
    <w:rsid w:val="00300740"/>
    <w:rsid w:val="00300A0F"/>
    <w:rsid w:val="003012C9"/>
    <w:rsid w:val="00304719"/>
    <w:rsid w:val="00306309"/>
    <w:rsid w:val="003068CF"/>
    <w:rsid w:val="00307049"/>
    <w:rsid w:val="0030793F"/>
    <w:rsid w:val="00311F0C"/>
    <w:rsid w:val="00312376"/>
    <w:rsid w:val="003130CB"/>
    <w:rsid w:val="00313EE1"/>
    <w:rsid w:val="00314222"/>
    <w:rsid w:val="00314776"/>
    <w:rsid w:val="0031542E"/>
    <w:rsid w:val="0031564F"/>
    <w:rsid w:val="00321F1E"/>
    <w:rsid w:val="00322242"/>
    <w:rsid w:val="00322252"/>
    <w:rsid w:val="00324959"/>
    <w:rsid w:val="00327327"/>
    <w:rsid w:val="00330A76"/>
    <w:rsid w:val="00332489"/>
    <w:rsid w:val="003335B4"/>
    <w:rsid w:val="00334406"/>
    <w:rsid w:val="00335244"/>
    <w:rsid w:val="003355A8"/>
    <w:rsid w:val="0033704C"/>
    <w:rsid w:val="003402DC"/>
    <w:rsid w:val="00341670"/>
    <w:rsid w:val="00343AA8"/>
    <w:rsid w:val="00345619"/>
    <w:rsid w:val="0034744D"/>
    <w:rsid w:val="00347B42"/>
    <w:rsid w:val="00350148"/>
    <w:rsid w:val="00350C2A"/>
    <w:rsid w:val="00350DD8"/>
    <w:rsid w:val="00351845"/>
    <w:rsid w:val="003524B5"/>
    <w:rsid w:val="003524B6"/>
    <w:rsid w:val="0036169E"/>
    <w:rsid w:val="00361BEE"/>
    <w:rsid w:val="003637C6"/>
    <w:rsid w:val="00370D06"/>
    <w:rsid w:val="00373ADD"/>
    <w:rsid w:val="00374EE2"/>
    <w:rsid w:val="003778C7"/>
    <w:rsid w:val="00380319"/>
    <w:rsid w:val="003807FF"/>
    <w:rsid w:val="00380F0B"/>
    <w:rsid w:val="00381904"/>
    <w:rsid w:val="003825C8"/>
    <w:rsid w:val="00383303"/>
    <w:rsid w:val="003868A2"/>
    <w:rsid w:val="00393CA6"/>
    <w:rsid w:val="00394806"/>
    <w:rsid w:val="00394D3F"/>
    <w:rsid w:val="00396B6B"/>
    <w:rsid w:val="00396D05"/>
    <w:rsid w:val="00397E6B"/>
    <w:rsid w:val="003A447A"/>
    <w:rsid w:val="003B1CEA"/>
    <w:rsid w:val="003B23C4"/>
    <w:rsid w:val="003B392B"/>
    <w:rsid w:val="003B399D"/>
    <w:rsid w:val="003B4FE4"/>
    <w:rsid w:val="003B53D6"/>
    <w:rsid w:val="003B6E0C"/>
    <w:rsid w:val="003C669E"/>
    <w:rsid w:val="003C792B"/>
    <w:rsid w:val="003D0069"/>
    <w:rsid w:val="003D08A9"/>
    <w:rsid w:val="003D0F7E"/>
    <w:rsid w:val="003D202E"/>
    <w:rsid w:val="003D2612"/>
    <w:rsid w:val="003D736C"/>
    <w:rsid w:val="003E3A4F"/>
    <w:rsid w:val="003E413F"/>
    <w:rsid w:val="003E6492"/>
    <w:rsid w:val="003F0AA7"/>
    <w:rsid w:val="003F1FE5"/>
    <w:rsid w:val="003F3890"/>
    <w:rsid w:val="003F5201"/>
    <w:rsid w:val="003F534B"/>
    <w:rsid w:val="003F6397"/>
    <w:rsid w:val="00400054"/>
    <w:rsid w:val="0040345B"/>
    <w:rsid w:val="00405AB5"/>
    <w:rsid w:val="0040658E"/>
    <w:rsid w:val="00406654"/>
    <w:rsid w:val="004068AB"/>
    <w:rsid w:val="00406F4C"/>
    <w:rsid w:val="004071AF"/>
    <w:rsid w:val="00407A1A"/>
    <w:rsid w:val="0041044A"/>
    <w:rsid w:val="00414289"/>
    <w:rsid w:val="004144EF"/>
    <w:rsid w:val="00414593"/>
    <w:rsid w:val="00414BFC"/>
    <w:rsid w:val="00415F1C"/>
    <w:rsid w:val="00416846"/>
    <w:rsid w:val="00416EAF"/>
    <w:rsid w:val="00424626"/>
    <w:rsid w:val="00424C83"/>
    <w:rsid w:val="004255E4"/>
    <w:rsid w:val="0042568C"/>
    <w:rsid w:val="0042627D"/>
    <w:rsid w:val="00426289"/>
    <w:rsid w:val="00427AA7"/>
    <w:rsid w:val="00427E56"/>
    <w:rsid w:val="0043001D"/>
    <w:rsid w:val="004300F4"/>
    <w:rsid w:val="00430251"/>
    <w:rsid w:val="004334B7"/>
    <w:rsid w:val="004335DE"/>
    <w:rsid w:val="00434EC5"/>
    <w:rsid w:val="0043774A"/>
    <w:rsid w:val="0044079B"/>
    <w:rsid w:val="00440F35"/>
    <w:rsid w:val="004450BB"/>
    <w:rsid w:val="00446899"/>
    <w:rsid w:val="0044718E"/>
    <w:rsid w:val="00447995"/>
    <w:rsid w:val="00447C44"/>
    <w:rsid w:val="004514E7"/>
    <w:rsid w:val="00451586"/>
    <w:rsid w:val="00451C52"/>
    <w:rsid w:val="00453177"/>
    <w:rsid w:val="00453356"/>
    <w:rsid w:val="00454E41"/>
    <w:rsid w:val="00455DC7"/>
    <w:rsid w:val="00456880"/>
    <w:rsid w:val="004576E5"/>
    <w:rsid w:val="0046250B"/>
    <w:rsid w:val="00462D05"/>
    <w:rsid w:val="00464544"/>
    <w:rsid w:val="00465C22"/>
    <w:rsid w:val="00465E69"/>
    <w:rsid w:val="004674CF"/>
    <w:rsid w:val="00470281"/>
    <w:rsid w:val="00470897"/>
    <w:rsid w:val="0047415F"/>
    <w:rsid w:val="00476807"/>
    <w:rsid w:val="00477561"/>
    <w:rsid w:val="004806C6"/>
    <w:rsid w:val="00481096"/>
    <w:rsid w:val="00482D36"/>
    <w:rsid w:val="00483361"/>
    <w:rsid w:val="00487595"/>
    <w:rsid w:val="00491984"/>
    <w:rsid w:val="00493C4D"/>
    <w:rsid w:val="0049485F"/>
    <w:rsid w:val="00495F07"/>
    <w:rsid w:val="004965D7"/>
    <w:rsid w:val="004971C4"/>
    <w:rsid w:val="004A0163"/>
    <w:rsid w:val="004A1158"/>
    <w:rsid w:val="004A1CD9"/>
    <w:rsid w:val="004A3CFB"/>
    <w:rsid w:val="004A7216"/>
    <w:rsid w:val="004A7836"/>
    <w:rsid w:val="004B4262"/>
    <w:rsid w:val="004B4D76"/>
    <w:rsid w:val="004B5EE1"/>
    <w:rsid w:val="004B791A"/>
    <w:rsid w:val="004C0561"/>
    <w:rsid w:val="004C08CB"/>
    <w:rsid w:val="004C0B4B"/>
    <w:rsid w:val="004C5AEC"/>
    <w:rsid w:val="004C68D2"/>
    <w:rsid w:val="004C6F6F"/>
    <w:rsid w:val="004C79C8"/>
    <w:rsid w:val="004D04B2"/>
    <w:rsid w:val="004D0E82"/>
    <w:rsid w:val="004D1927"/>
    <w:rsid w:val="004D2564"/>
    <w:rsid w:val="004D2EAA"/>
    <w:rsid w:val="004D5144"/>
    <w:rsid w:val="004D5838"/>
    <w:rsid w:val="004D71B6"/>
    <w:rsid w:val="004D7802"/>
    <w:rsid w:val="004E0A40"/>
    <w:rsid w:val="004E510A"/>
    <w:rsid w:val="004F156B"/>
    <w:rsid w:val="004F1829"/>
    <w:rsid w:val="004F26B5"/>
    <w:rsid w:val="004F3621"/>
    <w:rsid w:val="004F3CA4"/>
    <w:rsid w:val="00500E8A"/>
    <w:rsid w:val="00500F49"/>
    <w:rsid w:val="00503BE8"/>
    <w:rsid w:val="00503E81"/>
    <w:rsid w:val="00513D43"/>
    <w:rsid w:val="005163A9"/>
    <w:rsid w:val="005201C5"/>
    <w:rsid w:val="00520893"/>
    <w:rsid w:val="005238ED"/>
    <w:rsid w:val="00524A85"/>
    <w:rsid w:val="00524AA5"/>
    <w:rsid w:val="005252B2"/>
    <w:rsid w:val="00527073"/>
    <w:rsid w:val="00527520"/>
    <w:rsid w:val="00533B68"/>
    <w:rsid w:val="00535515"/>
    <w:rsid w:val="00541A03"/>
    <w:rsid w:val="00542573"/>
    <w:rsid w:val="005427FD"/>
    <w:rsid w:val="00542BFA"/>
    <w:rsid w:val="00542EC5"/>
    <w:rsid w:val="00546A65"/>
    <w:rsid w:val="00546D21"/>
    <w:rsid w:val="00550BFF"/>
    <w:rsid w:val="005549B9"/>
    <w:rsid w:val="00557ECE"/>
    <w:rsid w:val="005634AA"/>
    <w:rsid w:val="00566C70"/>
    <w:rsid w:val="00567CB1"/>
    <w:rsid w:val="0057163C"/>
    <w:rsid w:val="00571DC9"/>
    <w:rsid w:val="005725B9"/>
    <w:rsid w:val="005725D4"/>
    <w:rsid w:val="00572D24"/>
    <w:rsid w:val="00573046"/>
    <w:rsid w:val="00574F44"/>
    <w:rsid w:val="005753BE"/>
    <w:rsid w:val="005757E4"/>
    <w:rsid w:val="00576940"/>
    <w:rsid w:val="005775AF"/>
    <w:rsid w:val="00577748"/>
    <w:rsid w:val="00581023"/>
    <w:rsid w:val="00581188"/>
    <w:rsid w:val="00585906"/>
    <w:rsid w:val="005870B9"/>
    <w:rsid w:val="00590C18"/>
    <w:rsid w:val="00594009"/>
    <w:rsid w:val="00594658"/>
    <w:rsid w:val="00595A58"/>
    <w:rsid w:val="00597EC8"/>
    <w:rsid w:val="005A052B"/>
    <w:rsid w:val="005A1C4A"/>
    <w:rsid w:val="005A1C59"/>
    <w:rsid w:val="005A3252"/>
    <w:rsid w:val="005A436A"/>
    <w:rsid w:val="005A6AAA"/>
    <w:rsid w:val="005A7F13"/>
    <w:rsid w:val="005B32BA"/>
    <w:rsid w:val="005B3301"/>
    <w:rsid w:val="005B65CB"/>
    <w:rsid w:val="005C1409"/>
    <w:rsid w:val="005C1C8A"/>
    <w:rsid w:val="005C69BE"/>
    <w:rsid w:val="005C6DF7"/>
    <w:rsid w:val="005D0032"/>
    <w:rsid w:val="005D0D5B"/>
    <w:rsid w:val="005D275A"/>
    <w:rsid w:val="005D525A"/>
    <w:rsid w:val="005D631F"/>
    <w:rsid w:val="005D7046"/>
    <w:rsid w:val="005D7477"/>
    <w:rsid w:val="005E01A6"/>
    <w:rsid w:val="005E0C85"/>
    <w:rsid w:val="005E2011"/>
    <w:rsid w:val="005E2752"/>
    <w:rsid w:val="005E309D"/>
    <w:rsid w:val="005E3B66"/>
    <w:rsid w:val="005E6437"/>
    <w:rsid w:val="005F17A1"/>
    <w:rsid w:val="005F1E1D"/>
    <w:rsid w:val="005F3D78"/>
    <w:rsid w:val="005F5897"/>
    <w:rsid w:val="005F5D5C"/>
    <w:rsid w:val="006006D3"/>
    <w:rsid w:val="00601042"/>
    <w:rsid w:val="00605FE0"/>
    <w:rsid w:val="006070E8"/>
    <w:rsid w:val="00607A85"/>
    <w:rsid w:val="006111CC"/>
    <w:rsid w:val="006123EB"/>
    <w:rsid w:val="0061387E"/>
    <w:rsid w:val="006157EC"/>
    <w:rsid w:val="00616BB0"/>
    <w:rsid w:val="0062068C"/>
    <w:rsid w:val="00622971"/>
    <w:rsid w:val="00623ADA"/>
    <w:rsid w:val="00624B0D"/>
    <w:rsid w:val="0062527A"/>
    <w:rsid w:val="00627784"/>
    <w:rsid w:val="00627998"/>
    <w:rsid w:val="00631191"/>
    <w:rsid w:val="00634968"/>
    <w:rsid w:val="00634A80"/>
    <w:rsid w:val="006405DE"/>
    <w:rsid w:val="00640A56"/>
    <w:rsid w:val="00642809"/>
    <w:rsid w:val="00642E62"/>
    <w:rsid w:val="0064397B"/>
    <w:rsid w:val="00647763"/>
    <w:rsid w:val="00650F9A"/>
    <w:rsid w:val="00651A7A"/>
    <w:rsid w:val="0065230F"/>
    <w:rsid w:val="0065486E"/>
    <w:rsid w:val="0065610D"/>
    <w:rsid w:val="006608CB"/>
    <w:rsid w:val="00661407"/>
    <w:rsid w:val="006660C8"/>
    <w:rsid w:val="00671183"/>
    <w:rsid w:val="00674121"/>
    <w:rsid w:val="006758DB"/>
    <w:rsid w:val="006762EB"/>
    <w:rsid w:val="00677F60"/>
    <w:rsid w:val="00680F0F"/>
    <w:rsid w:val="0068203E"/>
    <w:rsid w:val="006835CE"/>
    <w:rsid w:val="006842B8"/>
    <w:rsid w:val="0068494F"/>
    <w:rsid w:val="00685C05"/>
    <w:rsid w:val="00686928"/>
    <w:rsid w:val="0069001A"/>
    <w:rsid w:val="006920B8"/>
    <w:rsid w:val="006936E9"/>
    <w:rsid w:val="00694096"/>
    <w:rsid w:val="00695A8B"/>
    <w:rsid w:val="00695D19"/>
    <w:rsid w:val="006A0588"/>
    <w:rsid w:val="006A09A5"/>
    <w:rsid w:val="006A0CCF"/>
    <w:rsid w:val="006A1907"/>
    <w:rsid w:val="006A1A63"/>
    <w:rsid w:val="006A1DC2"/>
    <w:rsid w:val="006A30AE"/>
    <w:rsid w:val="006A56DB"/>
    <w:rsid w:val="006B5131"/>
    <w:rsid w:val="006B5F7B"/>
    <w:rsid w:val="006C03B7"/>
    <w:rsid w:val="006C1912"/>
    <w:rsid w:val="006C392A"/>
    <w:rsid w:val="006C39E4"/>
    <w:rsid w:val="006C3D02"/>
    <w:rsid w:val="006C425A"/>
    <w:rsid w:val="006C593F"/>
    <w:rsid w:val="006D0ABA"/>
    <w:rsid w:val="006D212A"/>
    <w:rsid w:val="006D5D73"/>
    <w:rsid w:val="006D66DD"/>
    <w:rsid w:val="006D7866"/>
    <w:rsid w:val="006D7EE3"/>
    <w:rsid w:val="006E0050"/>
    <w:rsid w:val="006E4EA7"/>
    <w:rsid w:val="006E7722"/>
    <w:rsid w:val="006F3DE7"/>
    <w:rsid w:val="006F4815"/>
    <w:rsid w:val="006F5E82"/>
    <w:rsid w:val="006F664A"/>
    <w:rsid w:val="006F6AE3"/>
    <w:rsid w:val="006F6BEB"/>
    <w:rsid w:val="00700C6F"/>
    <w:rsid w:val="0070241E"/>
    <w:rsid w:val="00703915"/>
    <w:rsid w:val="007039BF"/>
    <w:rsid w:val="00704338"/>
    <w:rsid w:val="00706125"/>
    <w:rsid w:val="00710082"/>
    <w:rsid w:val="0071048F"/>
    <w:rsid w:val="00714790"/>
    <w:rsid w:val="0071488E"/>
    <w:rsid w:val="00714A5E"/>
    <w:rsid w:val="00714B9C"/>
    <w:rsid w:val="007150C1"/>
    <w:rsid w:val="007167BC"/>
    <w:rsid w:val="00716916"/>
    <w:rsid w:val="00717ACD"/>
    <w:rsid w:val="00717F2A"/>
    <w:rsid w:val="00721DC3"/>
    <w:rsid w:val="00722A05"/>
    <w:rsid w:val="0072312F"/>
    <w:rsid w:val="007240A0"/>
    <w:rsid w:val="0072439F"/>
    <w:rsid w:val="007247F2"/>
    <w:rsid w:val="00724F81"/>
    <w:rsid w:val="007250F1"/>
    <w:rsid w:val="007257B1"/>
    <w:rsid w:val="00726D00"/>
    <w:rsid w:val="00727A0C"/>
    <w:rsid w:val="00732476"/>
    <w:rsid w:val="00733CBA"/>
    <w:rsid w:val="0073492D"/>
    <w:rsid w:val="00750047"/>
    <w:rsid w:val="00751D10"/>
    <w:rsid w:val="007522E5"/>
    <w:rsid w:val="0075396F"/>
    <w:rsid w:val="00755990"/>
    <w:rsid w:val="00756E17"/>
    <w:rsid w:val="00760297"/>
    <w:rsid w:val="00762E03"/>
    <w:rsid w:val="00762EE1"/>
    <w:rsid w:val="007647B5"/>
    <w:rsid w:val="00765458"/>
    <w:rsid w:val="00765E79"/>
    <w:rsid w:val="00770EDE"/>
    <w:rsid w:val="0077107A"/>
    <w:rsid w:val="00774F97"/>
    <w:rsid w:val="00775885"/>
    <w:rsid w:val="00775E71"/>
    <w:rsid w:val="007772FD"/>
    <w:rsid w:val="00781E4A"/>
    <w:rsid w:val="00782D2F"/>
    <w:rsid w:val="00782E89"/>
    <w:rsid w:val="007836CC"/>
    <w:rsid w:val="00786622"/>
    <w:rsid w:val="0078676E"/>
    <w:rsid w:val="0078705E"/>
    <w:rsid w:val="00787066"/>
    <w:rsid w:val="00791332"/>
    <w:rsid w:val="007927FC"/>
    <w:rsid w:val="00792C90"/>
    <w:rsid w:val="007953E1"/>
    <w:rsid w:val="00795C9F"/>
    <w:rsid w:val="007A0050"/>
    <w:rsid w:val="007A0CEA"/>
    <w:rsid w:val="007A165C"/>
    <w:rsid w:val="007A1C34"/>
    <w:rsid w:val="007A2EC6"/>
    <w:rsid w:val="007A3142"/>
    <w:rsid w:val="007A3FD0"/>
    <w:rsid w:val="007A55E7"/>
    <w:rsid w:val="007A7491"/>
    <w:rsid w:val="007A7B59"/>
    <w:rsid w:val="007A7CE3"/>
    <w:rsid w:val="007B0418"/>
    <w:rsid w:val="007B0E26"/>
    <w:rsid w:val="007B15F1"/>
    <w:rsid w:val="007B2061"/>
    <w:rsid w:val="007B2A3E"/>
    <w:rsid w:val="007B3503"/>
    <w:rsid w:val="007B35A3"/>
    <w:rsid w:val="007B36AD"/>
    <w:rsid w:val="007B3BB0"/>
    <w:rsid w:val="007B5A37"/>
    <w:rsid w:val="007B5AF5"/>
    <w:rsid w:val="007B6266"/>
    <w:rsid w:val="007C1A61"/>
    <w:rsid w:val="007C1F1C"/>
    <w:rsid w:val="007C255A"/>
    <w:rsid w:val="007C319B"/>
    <w:rsid w:val="007C3B7D"/>
    <w:rsid w:val="007C4196"/>
    <w:rsid w:val="007C5466"/>
    <w:rsid w:val="007C5F77"/>
    <w:rsid w:val="007C73DE"/>
    <w:rsid w:val="007D29AB"/>
    <w:rsid w:val="007D5944"/>
    <w:rsid w:val="007D66AC"/>
    <w:rsid w:val="007D7438"/>
    <w:rsid w:val="007D75AD"/>
    <w:rsid w:val="007D7814"/>
    <w:rsid w:val="007D790B"/>
    <w:rsid w:val="007E0175"/>
    <w:rsid w:val="007E05A6"/>
    <w:rsid w:val="007E211D"/>
    <w:rsid w:val="007E2846"/>
    <w:rsid w:val="007E2D5B"/>
    <w:rsid w:val="007E33AC"/>
    <w:rsid w:val="007E66ED"/>
    <w:rsid w:val="007E68E4"/>
    <w:rsid w:val="007E6DC8"/>
    <w:rsid w:val="007E7077"/>
    <w:rsid w:val="007F03E6"/>
    <w:rsid w:val="007F1683"/>
    <w:rsid w:val="007F2666"/>
    <w:rsid w:val="007F2AAA"/>
    <w:rsid w:val="007F3890"/>
    <w:rsid w:val="007F3AA0"/>
    <w:rsid w:val="007F412B"/>
    <w:rsid w:val="007F6341"/>
    <w:rsid w:val="00802137"/>
    <w:rsid w:val="0080453E"/>
    <w:rsid w:val="00805044"/>
    <w:rsid w:val="00810375"/>
    <w:rsid w:val="00811032"/>
    <w:rsid w:val="00814E61"/>
    <w:rsid w:val="008205BD"/>
    <w:rsid w:val="008205C6"/>
    <w:rsid w:val="00820E1E"/>
    <w:rsid w:val="00821441"/>
    <w:rsid w:val="008231B1"/>
    <w:rsid w:val="00825D95"/>
    <w:rsid w:val="00831E93"/>
    <w:rsid w:val="00831FC7"/>
    <w:rsid w:val="0083338F"/>
    <w:rsid w:val="00833D6C"/>
    <w:rsid w:val="00834C9F"/>
    <w:rsid w:val="00836874"/>
    <w:rsid w:val="00837EDF"/>
    <w:rsid w:val="008430C7"/>
    <w:rsid w:val="008440CD"/>
    <w:rsid w:val="008445FE"/>
    <w:rsid w:val="008453E4"/>
    <w:rsid w:val="00847602"/>
    <w:rsid w:val="0085114F"/>
    <w:rsid w:val="0085175A"/>
    <w:rsid w:val="00852C49"/>
    <w:rsid w:val="00852EDE"/>
    <w:rsid w:val="00853A62"/>
    <w:rsid w:val="00856534"/>
    <w:rsid w:val="00863447"/>
    <w:rsid w:val="00863AAA"/>
    <w:rsid w:val="00864DE1"/>
    <w:rsid w:val="00866DEC"/>
    <w:rsid w:val="008670C5"/>
    <w:rsid w:val="00870032"/>
    <w:rsid w:val="00870758"/>
    <w:rsid w:val="00872C46"/>
    <w:rsid w:val="0087412E"/>
    <w:rsid w:val="00875D4F"/>
    <w:rsid w:val="008770B5"/>
    <w:rsid w:val="008772C8"/>
    <w:rsid w:val="0088001F"/>
    <w:rsid w:val="008821EE"/>
    <w:rsid w:val="008839D4"/>
    <w:rsid w:val="008863F0"/>
    <w:rsid w:val="0089102A"/>
    <w:rsid w:val="008919B2"/>
    <w:rsid w:val="00891BAE"/>
    <w:rsid w:val="00892BDD"/>
    <w:rsid w:val="0089397A"/>
    <w:rsid w:val="008A0BF3"/>
    <w:rsid w:val="008A2420"/>
    <w:rsid w:val="008A3018"/>
    <w:rsid w:val="008A55A7"/>
    <w:rsid w:val="008A6079"/>
    <w:rsid w:val="008B2509"/>
    <w:rsid w:val="008B28F8"/>
    <w:rsid w:val="008B4179"/>
    <w:rsid w:val="008C3754"/>
    <w:rsid w:val="008C5DAB"/>
    <w:rsid w:val="008D0F79"/>
    <w:rsid w:val="008D3398"/>
    <w:rsid w:val="008D42A2"/>
    <w:rsid w:val="008D4F4F"/>
    <w:rsid w:val="008D61DE"/>
    <w:rsid w:val="008D6ADB"/>
    <w:rsid w:val="008E13DB"/>
    <w:rsid w:val="008E1FEC"/>
    <w:rsid w:val="008E5094"/>
    <w:rsid w:val="008E7E3B"/>
    <w:rsid w:val="008F0FAB"/>
    <w:rsid w:val="008F3E8E"/>
    <w:rsid w:val="008F5874"/>
    <w:rsid w:val="008F5F8E"/>
    <w:rsid w:val="008F5FAF"/>
    <w:rsid w:val="008F7BD3"/>
    <w:rsid w:val="00900DCB"/>
    <w:rsid w:val="00901AA3"/>
    <w:rsid w:val="0090216E"/>
    <w:rsid w:val="00902E53"/>
    <w:rsid w:val="00904A86"/>
    <w:rsid w:val="009056AB"/>
    <w:rsid w:val="00911E9A"/>
    <w:rsid w:val="00912C58"/>
    <w:rsid w:val="00913224"/>
    <w:rsid w:val="00914920"/>
    <w:rsid w:val="00917FC5"/>
    <w:rsid w:val="00920C43"/>
    <w:rsid w:val="0092601D"/>
    <w:rsid w:val="0092720D"/>
    <w:rsid w:val="00933290"/>
    <w:rsid w:val="00936B01"/>
    <w:rsid w:val="0093776C"/>
    <w:rsid w:val="00940975"/>
    <w:rsid w:val="00940BCC"/>
    <w:rsid w:val="00945B80"/>
    <w:rsid w:val="00945C37"/>
    <w:rsid w:val="00946D84"/>
    <w:rsid w:val="009519E0"/>
    <w:rsid w:val="00952915"/>
    <w:rsid w:val="00954350"/>
    <w:rsid w:val="009544FC"/>
    <w:rsid w:val="009558DD"/>
    <w:rsid w:val="00955C13"/>
    <w:rsid w:val="00955C87"/>
    <w:rsid w:val="00956B7B"/>
    <w:rsid w:val="00957D42"/>
    <w:rsid w:val="009605AD"/>
    <w:rsid w:val="00960AC0"/>
    <w:rsid w:val="00961EC7"/>
    <w:rsid w:val="0096452B"/>
    <w:rsid w:val="009657F6"/>
    <w:rsid w:val="0096739E"/>
    <w:rsid w:val="00970D9E"/>
    <w:rsid w:val="00971329"/>
    <w:rsid w:val="00971A31"/>
    <w:rsid w:val="00973C1E"/>
    <w:rsid w:val="00974B0E"/>
    <w:rsid w:val="009765B2"/>
    <w:rsid w:val="00977397"/>
    <w:rsid w:val="00980353"/>
    <w:rsid w:val="00981C33"/>
    <w:rsid w:val="00982E4E"/>
    <w:rsid w:val="00982EFC"/>
    <w:rsid w:val="00983737"/>
    <w:rsid w:val="009941F7"/>
    <w:rsid w:val="0099472F"/>
    <w:rsid w:val="009A1161"/>
    <w:rsid w:val="009A1210"/>
    <w:rsid w:val="009A1394"/>
    <w:rsid w:val="009A216A"/>
    <w:rsid w:val="009A388E"/>
    <w:rsid w:val="009A3F3A"/>
    <w:rsid w:val="009A59C5"/>
    <w:rsid w:val="009A6109"/>
    <w:rsid w:val="009A66ED"/>
    <w:rsid w:val="009B07F4"/>
    <w:rsid w:val="009B16B6"/>
    <w:rsid w:val="009B1A4B"/>
    <w:rsid w:val="009B3418"/>
    <w:rsid w:val="009B3606"/>
    <w:rsid w:val="009B4C58"/>
    <w:rsid w:val="009B4CB7"/>
    <w:rsid w:val="009B4F12"/>
    <w:rsid w:val="009B757D"/>
    <w:rsid w:val="009C410A"/>
    <w:rsid w:val="009D0153"/>
    <w:rsid w:val="009D0BA7"/>
    <w:rsid w:val="009D14B6"/>
    <w:rsid w:val="009D5657"/>
    <w:rsid w:val="009D7BDF"/>
    <w:rsid w:val="009D7D9D"/>
    <w:rsid w:val="009E0579"/>
    <w:rsid w:val="009E05B8"/>
    <w:rsid w:val="009E1E16"/>
    <w:rsid w:val="009E2B19"/>
    <w:rsid w:val="009E40BA"/>
    <w:rsid w:val="009E5BE3"/>
    <w:rsid w:val="009F139C"/>
    <w:rsid w:val="009F1F93"/>
    <w:rsid w:val="009F2A86"/>
    <w:rsid w:val="009F3231"/>
    <w:rsid w:val="009F4DF3"/>
    <w:rsid w:val="00A006D9"/>
    <w:rsid w:val="00A01AE3"/>
    <w:rsid w:val="00A0244B"/>
    <w:rsid w:val="00A10406"/>
    <w:rsid w:val="00A11544"/>
    <w:rsid w:val="00A118E4"/>
    <w:rsid w:val="00A120B0"/>
    <w:rsid w:val="00A13C20"/>
    <w:rsid w:val="00A142CC"/>
    <w:rsid w:val="00A20B99"/>
    <w:rsid w:val="00A2448D"/>
    <w:rsid w:val="00A255EB"/>
    <w:rsid w:val="00A27029"/>
    <w:rsid w:val="00A27906"/>
    <w:rsid w:val="00A27EF0"/>
    <w:rsid w:val="00A321DB"/>
    <w:rsid w:val="00A35EBA"/>
    <w:rsid w:val="00A369EC"/>
    <w:rsid w:val="00A3720D"/>
    <w:rsid w:val="00A378FF"/>
    <w:rsid w:val="00A37E82"/>
    <w:rsid w:val="00A43B70"/>
    <w:rsid w:val="00A44A93"/>
    <w:rsid w:val="00A44BE6"/>
    <w:rsid w:val="00A47673"/>
    <w:rsid w:val="00A50468"/>
    <w:rsid w:val="00A512EF"/>
    <w:rsid w:val="00A51B91"/>
    <w:rsid w:val="00A51C76"/>
    <w:rsid w:val="00A51D17"/>
    <w:rsid w:val="00A52422"/>
    <w:rsid w:val="00A54A0B"/>
    <w:rsid w:val="00A54DC6"/>
    <w:rsid w:val="00A54EC1"/>
    <w:rsid w:val="00A55144"/>
    <w:rsid w:val="00A60923"/>
    <w:rsid w:val="00A637EE"/>
    <w:rsid w:val="00A66008"/>
    <w:rsid w:val="00A66B16"/>
    <w:rsid w:val="00A66E2E"/>
    <w:rsid w:val="00A71537"/>
    <w:rsid w:val="00A717E9"/>
    <w:rsid w:val="00A72203"/>
    <w:rsid w:val="00A72B28"/>
    <w:rsid w:val="00A74F9C"/>
    <w:rsid w:val="00A75395"/>
    <w:rsid w:val="00A75FE8"/>
    <w:rsid w:val="00A761B7"/>
    <w:rsid w:val="00A769F7"/>
    <w:rsid w:val="00A76EF4"/>
    <w:rsid w:val="00A81654"/>
    <w:rsid w:val="00A8255A"/>
    <w:rsid w:val="00A87BC9"/>
    <w:rsid w:val="00A91174"/>
    <w:rsid w:val="00A9181C"/>
    <w:rsid w:val="00A91A84"/>
    <w:rsid w:val="00A92498"/>
    <w:rsid w:val="00A949EF"/>
    <w:rsid w:val="00A94B3A"/>
    <w:rsid w:val="00A95036"/>
    <w:rsid w:val="00A95D68"/>
    <w:rsid w:val="00A97938"/>
    <w:rsid w:val="00AA0888"/>
    <w:rsid w:val="00AA15A1"/>
    <w:rsid w:val="00AA46A4"/>
    <w:rsid w:val="00AA6E4A"/>
    <w:rsid w:val="00AB10E0"/>
    <w:rsid w:val="00AB2CF2"/>
    <w:rsid w:val="00AB3795"/>
    <w:rsid w:val="00AB4425"/>
    <w:rsid w:val="00AB488C"/>
    <w:rsid w:val="00AB5DBB"/>
    <w:rsid w:val="00AC38A1"/>
    <w:rsid w:val="00AC5243"/>
    <w:rsid w:val="00AC5AFF"/>
    <w:rsid w:val="00AD1ABE"/>
    <w:rsid w:val="00AD1D5E"/>
    <w:rsid w:val="00AD2680"/>
    <w:rsid w:val="00AD290B"/>
    <w:rsid w:val="00AD472F"/>
    <w:rsid w:val="00AE0BC5"/>
    <w:rsid w:val="00AE4F56"/>
    <w:rsid w:val="00AF1975"/>
    <w:rsid w:val="00AF2D18"/>
    <w:rsid w:val="00AF3DC1"/>
    <w:rsid w:val="00B005DB"/>
    <w:rsid w:val="00B011F4"/>
    <w:rsid w:val="00B04340"/>
    <w:rsid w:val="00B0448F"/>
    <w:rsid w:val="00B055EA"/>
    <w:rsid w:val="00B06263"/>
    <w:rsid w:val="00B117CA"/>
    <w:rsid w:val="00B12477"/>
    <w:rsid w:val="00B12F41"/>
    <w:rsid w:val="00B13B1C"/>
    <w:rsid w:val="00B13B2E"/>
    <w:rsid w:val="00B14711"/>
    <w:rsid w:val="00B1481C"/>
    <w:rsid w:val="00B16FBB"/>
    <w:rsid w:val="00B20B91"/>
    <w:rsid w:val="00B24839"/>
    <w:rsid w:val="00B249E6"/>
    <w:rsid w:val="00B25E3D"/>
    <w:rsid w:val="00B26717"/>
    <w:rsid w:val="00B27A8F"/>
    <w:rsid w:val="00B304B4"/>
    <w:rsid w:val="00B31949"/>
    <w:rsid w:val="00B33CD2"/>
    <w:rsid w:val="00B37F64"/>
    <w:rsid w:val="00B41611"/>
    <w:rsid w:val="00B43BC1"/>
    <w:rsid w:val="00B43D2B"/>
    <w:rsid w:val="00B479D7"/>
    <w:rsid w:val="00B504F2"/>
    <w:rsid w:val="00B51112"/>
    <w:rsid w:val="00B548DF"/>
    <w:rsid w:val="00B57463"/>
    <w:rsid w:val="00B57CD6"/>
    <w:rsid w:val="00B63644"/>
    <w:rsid w:val="00B65BE5"/>
    <w:rsid w:val="00B70434"/>
    <w:rsid w:val="00B7065C"/>
    <w:rsid w:val="00B70D06"/>
    <w:rsid w:val="00B7123B"/>
    <w:rsid w:val="00B71CAE"/>
    <w:rsid w:val="00B724C9"/>
    <w:rsid w:val="00B7359C"/>
    <w:rsid w:val="00B73B16"/>
    <w:rsid w:val="00B74B67"/>
    <w:rsid w:val="00B77621"/>
    <w:rsid w:val="00B80B3D"/>
    <w:rsid w:val="00B80C10"/>
    <w:rsid w:val="00B84215"/>
    <w:rsid w:val="00B84A31"/>
    <w:rsid w:val="00B84F36"/>
    <w:rsid w:val="00B856B4"/>
    <w:rsid w:val="00B85C9E"/>
    <w:rsid w:val="00B92B1C"/>
    <w:rsid w:val="00B93563"/>
    <w:rsid w:val="00B94478"/>
    <w:rsid w:val="00B95B9D"/>
    <w:rsid w:val="00B968C5"/>
    <w:rsid w:val="00BA15EA"/>
    <w:rsid w:val="00BA45C9"/>
    <w:rsid w:val="00BA47A5"/>
    <w:rsid w:val="00BA4B2B"/>
    <w:rsid w:val="00BA4CB0"/>
    <w:rsid w:val="00BA51FE"/>
    <w:rsid w:val="00BA79A8"/>
    <w:rsid w:val="00BB0217"/>
    <w:rsid w:val="00BB0F32"/>
    <w:rsid w:val="00BB2465"/>
    <w:rsid w:val="00BB2E55"/>
    <w:rsid w:val="00BB3FA0"/>
    <w:rsid w:val="00BB4F3B"/>
    <w:rsid w:val="00BB5F64"/>
    <w:rsid w:val="00BB66EC"/>
    <w:rsid w:val="00BC0234"/>
    <w:rsid w:val="00BC30DC"/>
    <w:rsid w:val="00BC342D"/>
    <w:rsid w:val="00BC3DC3"/>
    <w:rsid w:val="00BC59D6"/>
    <w:rsid w:val="00BC69F0"/>
    <w:rsid w:val="00BC77DD"/>
    <w:rsid w:val="00BC7D9D"/>
    <w:rsid w:val="00BD163A"/>
    <w:rsid w:val="00BD1C8C"/>
    <w:rsid w:val="00BD1C99"/>
    <w:rsid w:val="00BD211B"/>
    <w:rsid w:val="00BD4411"/>
    <w:rsid w:val="00BD4CD9"/>
    <w:rsid w:val="00BD4E71"/>
    <w:rsid w:val="00BD54D1"/>
    <w:rsid w:val="00BD7BFA"/>
    <w:rsid w:val="00BE19E1"/>
    <w:rsid w:val="00BE1A4B"/>
    <w:rsid w:val="00BE2085"/>
    <w:rsid w:val="00BF00B6"/>
    <w:rsid w:val="00BF18EE"/>
    <w:rsid w:val="00BF27DD"/>
    <w:rsid w:val="00BF47CF"/>
    <w:rsid w:val="00BF7588"/>
    <w:rsid w:val="00C036A8"/>
    <w:rsid w:val="00C05707"/>
    <w:rsid w:val="00C064DD"/>
    <w:rsid w:val="00C0786E"/>
    <w:rsid w:val="00C07D4B"/>
    <w:rsid w:val="00C102FC"/>
    <w:rsid w:val="00C1160A"/>
    <w:rsid w:val="00C11F1A"/>
    <w:rsid w:val="00C1209C"/>
    <w:rsid w:val="00C1416C"/>
    <w:rsid w:val="00C15D01"/>
    <w:rsid w:val="00C231B8"/>
    <w:rsid w:val="00C27809"/>
    <w:rsid w:val="00C30720"/>
    <w:rsid w:val="00C3194A"/>
    <w:rsid w:val="00C31C1D"/>
    <w:rsid w:val="00C32270"/>
    <w:rsid w:val="00C32375"/>
    <w:rsid w:val="00C328AC"/>
    <w:rsid w:val="00C32A40"/>
    <w:rsid w:val="00C331F1"/>
    <w:rsid w:val="00C33F93"/>
    <w:rsid w:val="00C340BC"/>
    <w:rsid w:val="00C35B83"/>
    <w:rsid w:val="00C37CDB"/>
    <w:rsid w:val="00C41091"/>
    <w:rsid w:val="00C4195C"/>
    <w:rsid w:val="00C43E32"/>
    <w:rsid w:val="00C454C5"/>
    <w:rsid w:val="00C52E69"/>
    <w:rsid w:val="00C53EBE"/>
    <w:rsid w:val="00C60CF1"/>
    <w:rsid w:val="00C60D43"/>
    <w:rsid w:val="00C644B4"/>
    <w:rsid w:val="00C6553C"/>
    <w:rsid w:val="00C6597E"/>
    <w:rsid w:val="00C70BBB"/>
    <w:rsid w:val="00C712EF"/>
    <w:rsid w:val="00C72FB6"/>
    <w:rsid w:val="00C74D9D"/>
    <w:rsid w:val="00C74DD7"/>
    <w:rsid w:val="00C76BC4"/>
    <w:rsid w:val="00C80651"/>
    <w:rsid w:val="00C809B0"/>
    <w:rsid w:val="00C81C12"/>
    <w:rsid w:val="00C83865"/>
    <w:rsid w:val="00C84CFC"/>
    <w:rsid w:val="00C86528"/>
    <w:rsid w:val="00C907BD"/>
    <w:rsid w:val="00C908E2"/>
    <w:rsid w:val="00C90FB7"/>
    <w:rsid w:val="00C91A13"/>
    <w:rsid w:val="00C93161"/>
    <w:rsid w:val="00C93370"/>
    <w:rsid w:val="00C93809"/>
    <w:rsid w:val="00C9773F"/>
    <w:rsid w:val="00CA0F5C"/>
    <w:rsid w:val="00CA172A"/>
    <w:rsid w:val="00CA199B"/>
    <w:rsid w:val="00CA3E7E"/>
    <w:rsid w:val="00CA3F0F"/>
    <w:rsid w:val="00CA4154"/>
    <w:rsid w:val="00CA4EC5"/>
    <w:rsid w:val="00CA7DA4"/>
    <w:rsid w:val="00CB341D"/>
    <w:rsid w:val="00CB42C7"/>
    <w:rsid w:val="00CB4DD9"/>
    <w:rsid w:val="00CB6E5D"/>
    <w:rsid w:val="00CB7546"/>
    <w:rsid w:val="00CC4496"/>
    <w:rsid w:val="00CC60B7"/>
    <w:rsid w:val="00CC7F21"/>
    <w:rsid w:val="00CD0BE2"/>
    <w:rsid w:val="00CD5964"/>
    <w:rsid w:val="00CD707D"/>
    <w:rsid w:val="00CE12F0"/>
    <w:rsid w:val="00CE24AB"/>
    <w:rsid w:val="00CE2BD1"/>
    <w:rsid w:val="00CE6A8B"/>
    <w:rsid w:val="00CE7C22"/>
    <w:rsid w:val="00CF086A"/>
    <w:rsid w:val="00CF1822"/>
    <w:rsid w:val="00CF3F44"/>
    <w:rsid w:val="00CF4119"/>
    <w:rsid w:val="00CF4232"/>
    <w:rsid w:val="00CF7780"/>
    <w:rsid w:val="00CF795F"/>
    <w:rsid w:val="00D01039"/>
    <w:rsid w:val="00D01467"/>
    <w:rsid w:val="00D0267C"/>
    <w:rsid w:val="00D038AB"/>
    <w:rsid w:val="00D06C7A"/>
    <w:rsid w:val="00D06E73"/>
    <w:rsid w:val="00D10709"/>
    <w:rsid w:val="00D1118B"/>
    <w:rsid w:val="00D12048"/>
    <w:rsid w:val="00D12148"/>
    <w:rsid w:val="00D148EA"/>
    <w:rsid w:val="00D14AD9"/>
    <w:rsid w:val="00D1518F"/>
    <w:rsid w:val="00D20B28"/>
    <w:rsid w:val="00D21B81"/>
    <w:rsid w:val="00D22EDC"/>
    <w:rsid w:val="00D2416C"/>
    <w:rsid w:val="00D25DF4"/>
    <w:rsid w:val="00D31F50"/>
    <w:rsid w:val="00D34395"/>
    <w:rsid w:val="00D34752"/>
    <w:rsid w:val="00D358B2"/>
    <w:rsid w:val="00D36CE7"/>
    <w:rsid w:val="00D42A12"/>
    <w:rsid w:val="00D44963"/>
    <w:rsid w:val="00D46656"/>
    <w:rsid w:val="00D47EB2"/>
    <w:rsid w:val="00D514C1"/>
    <w:rsid w:val="00D51503"/>
    <w:rsid w:val="00D5309B"/>
    <w:rsid w:val="00D530EB"/>
    <w:rsid w:val="00D534B6"/>
    <w:rsid w:val="00D5381B"/>
    <w:rsid w:val="00D5657C"/>
    <w:rsid w:val="00D572A0"/>
    <w:rsid w:val="00D57505"/>
    <w:rsid w:val="00D60B35"/>
    <w:rsid w:val="00D628D0"/>
    <w:rsid w:val="00D64730"/>
    <w:rsid w:val="00D64B59"/>
    <w:rsid w:val="00D65925"/>
    <w:rsid w:val="00D65E2D"/>
    <w:rsid w:val="00D66BE7"/>
    <w:rsid w:val="00D67091"/>
    <w:rsid w:val="00D676B5"/>
    <w:rsid w:val="00D67A36"/>
    <w:rsid w:val="00D70EE6"/>
    <w:rsid w:val="00D72391"/>
    <w:rsid w:val="00D75007"/>
    <w:rsid w:val="00D7549F"/>
    <w:rsid w:val="00D76835"/>
    <w:rsid w:val="00D80C2B"/>
    <w:rsid w:val="00D82CC9"/>
    <w:rsid w:val="00D84923"/>
    <w:rsid w:val="00D853B5"/>
    <w:rsid w:val="00D90FF5"/>
    <w:rsid w:val="00D91E1E"/>
    <w:rsid w:val="00D94106"/>
    <w:rsid w:val="00D9531A"/>
    <w:rsid w:val="00D976AA"/>
    <w:rsid w:val="00DA2843"/>
    <w:rsid w:val="00DA498E"/>
    <w:rsid w:val="00DA588F"/>
    <w:rsid w:val="00DB10C6"/>
    <w:rsid w:val="00DB20C9"/>
    <w:rsid w:val="00DB2EF3"/>
    <w:rsid w:val="00DB365C"/>
    <w:rsid w:val="00DB43A1"/>
    <w:rsid w:val="00DB4780"/>
    <w:rsid w:val="00DB57BB"/>
    <w:rsid w:val="00DB6880"/>
    <w:rsid w:val="00DB7558"/>
    <w:rsid w:val="00DC0B18"/>
    <w:rsid w:val="00DC10EA"/>
    <w:rsid w:val="00DC2C15"/>
    <w:rsid w:val="00DC61BE"/>
    <w:rsid w:val="00DC6825"/>
    <w:rsid w:val="00DD050C"/>
    <w:rsid w:val="00DD07A4"/>
    <w:rsid w:val="00DD2CAA"/>
    <w:rsid w:val="00DD7CFA"/>
    <w:rsid w:val="00DE0173"/>
    <w:rsid w:val="00DE2936"/>
    <w:rsid w:val="00DE517E"/>
    <w:rsid w:val="00DE67A0"/>
    <w:rsid w:val="00DE6AB5"/>
    <w:rsid w:val="00DF0BD0"/>
    <w:rsid w:val="00DF24E5"/>
    <w:rsid w:val="00DF57A2"/>
    <w:rsid w:val="00DF7BF7"/>
    <w:rsid w:val="00E041FE"/>
    <w:rsid w:val="00E04F4D"/>
    <w:rsid w:val="00E061A4"/>
    <w:rsid w:val="00E10608"/>
    <w:rsid w:val="00E121A4"/>
    <w:rsid w:val="00E148A2"/>
    <w:rsid w:val="00E1529C"/>
    <w:rsid w:val="00E15770"/>
    <w:rsid w:val="00E15A34"/>
    <w:rsid w:val="00E16387"/>
    <w:rsid w:val="00E1703F"/>
    <w:rsid w:val="00E17E02"/>
    <w:rsid w:val="00E2051B"/>
    <w:rsid w:val="00E20E3D"/>
    <w:rsid w:val="00E2186E"/>
    <w:rsid w:val="00E21B58"/>
    <w:rsid w:val="00E23A59"/>
    <w:rsid w:val="00E270A1"/>
    <w:rsid w:val="00E30048"/>
    <w:rsid w:val="00E30AF8"/>
    <w:rsid w:val="00E3434E"/>
    <w:rsid w:val="00E35F44"/>
    <w:rsid w:val="00E36633"/>
    <w:rsid w:val="00E43043"/>
    <w:rsid w:val="00E430C1"/>
    <w:rsid w:val="00E4370F"/>
    <w:rsid w:val="00E43A04"/>
    <w:rsid w:val="00E44F7B"/>
    <w:rsid w:val="00E5174D"/>
    <w:rsid w:val="00E52AC0"/>
    <w:rsid w:val="00E6020B"/>
    <w:rsid w:val="00E6028C"/>
    <w:rsid w:val="00E6158B"/>
    <w:rsid w:val="00E63157"/>
    <w:rsid w:val="00E64CD8"/>
    <w:rsid w:val="00E65C9D"/>
    <w:rsid w:val="00E66689"/>
    <w:rsid w:val="00E66C9D"/>
    <w:rsid w:val="00E70959"/>
    <w:rsid w:val="00E70CCC"/>
    <w:rsid w:val="00E71793"/>
    <w:rsid w:val="00E73B38"/>
    <w:rsid w:val="00E8117D"/>
    <w:rsid w:val="00E84F44"/>
    <w:rsid w:val="00E859E7"/>
    <w:rsid w:val="00E910F8"/>
    <w:rsid w:val="00E919E6"/>
    <w:rsid w:val="00E92079"/>
    <w:rsid w:val="00E93776"/>
    <w:rsid w:val="00E9440A"/>
    <w:rsid w:val="00E94436"/>
    <w:rsid w:val="00E95218"/>
    <w:rsid w:val="00E9599E"/>
    <w:rsid w:val="00E96F24"/>
    <w:rsid w:val="00EA170E"/>
    <w:rsid w:val="00EB018E"/>
    <w:rsid w:val="00EB096A"/>
    <w:rsid w:val="00EB355B"/>
    <w:rsid w:val="00EB3A82"/>
    <w:rsid w:val="00EB3DB4"/>
    <w:rsid w:val="00EB5258"/>
    <w:rsid w:val="00EB53A1"/>
    <w:rsid w:val="00EB6AC5"/>
    <w:rsid w:val="00EC4ED0"/>
    <w:rsid w:val="00ED1603"/>
    <w:rsid w:val="00ED1663"/>
    <w:rsid w:val="00ED39ED"/>
    <w:rsid w:val="00ED404D"/>
    <w:rsid w:val="00EE1005"/>
    <w:rsid w:val="00EE7924"/>
    <w:rsid w:val="00EF035E"/>
    <w:rsid w:val="00EF14C7"/>
    <w:rsid w:val="00EF329F"/>
    <w:rsid w:val="00EF4071"/>
    <w:rsid w:val="00EF4A23"/>
    <w:rsid w:val="00EF52C8"/>
    <w:rsid w:val="00EF6362"/>
    <w:rsid w:val="00EF6DDA"/>
    <w:rsid w:val="00F011A9"/>
    <w:rsid w:val="00F03FF2"/>
    <w:rsid w:val="00F040BC"/>
    <w:rsid w:val="00F0511B"/>
    <w:rsid w:val="00F05295"/>
    <w:rsid w:val="00F05C0C"/>
    <w:rsid w:val="00F06147"/>
    <w:rsid w:val="00F06C0A"/>
    <w:rsid w:val="00F1199C"/>
    <w:rsid w:val="00F128F6"/>
    <w:rsid w:val="00F12D21"/>
    <w:rsid w:val="00F14734"/>
    <w:rsid w:val="00F169C9"/>
    <w:rsid w:val="00F17C69"/>
    <w:rsid w:val="00F17F77"/>
    <w:rsid w:val="00F2029A"/>
    <w:rsid w:val="00F210F6"/>
    <w:rsid w:val="00F211F1"/>
    <w:rsid w:val="00F21A5E"/>
    <w:rsid w:val="00F256A8"/>
    <w:rsid w:val="00F25D79"/>
    <w:rsid w:val="00F265E0"/>
    <w:rsid w:val="00F27142"/>
    <w:rsid w:val="00F31752"/>
    <w:rsid w:val="00F318C2"/>
    <w:rsid w:val="00F335F8"/>
    <w:rsid w:val="00F36CB6"/>
    <w:rsid w:val="00F37FA7"/>
    <w:rsid w:val="00F40DCC"/>
    <w:rsid w:val="00F45986"/>
    <w:rsid w:val="00F45F97"/>
    <w:rsid w:val="00F4728B"/>
    <w:rsid w:val="00F51BA2"/>
    <w:rsid w:val="00F51F21"/>
    <w:rsid w:val="00F5352B"/>
    <w:rsid w:val="00F53AAC"/>
    <w:rsid w:val="00F54B3B"/>
    <w:rsid w:val="00F5524E"/>
    <w:rsid w:val="00F56B90"/>
    <w:rsid w:val="00F57E3D"/>
    <w:rsid w:val="00F57EF7"/>
    <w:rsid w:val="00F614EA"/>
    <w:rsid w:val="00F615DF"/>
    <w:rsid w:val="00F63322"/>
    <w:rsid w:val="00F65085"/>
    <w:rsid w:val="00F65B04"/>
    <w:rsid w:val="00F670DE"/>
    <w:rsid w:val="00F70CA4"/>
    <w:rsid w:val="00F72D45"/>
    <w:rsid w:val="00F73380"/>
    <w:rsid w:val="00F748B1"/>
    <w:rsid w:val="00F759CC"/>
    <w:rsid w:val="00F75A9F"/>
    <w:rsid w:val="00F76839"/>
    <w:rsid w:val="00F8043F"/>
    <w:rsid w:val="00F83DF3"/>
    <w:rsid w:val="00F856B6"/>
    <w:rsid w:val="00F95013"/>
    <w:rsid w:val="00F95B05"/>
    <w:rsid w:val="00F95B48"/>
    <w:rsid w:val="00F961A3"/>
    <w:rsid w:val="00F965C8"/>
    <w:rsid w:val="00FA3328"/>
    <w:rsid w:val="00FA457C"/>
    <w:rsid w:val="00FA591B"/>
    <w:rsid w:val="00FA64FE"/>
    <w:rsid w:val="00FA716A"/>
    <w:rsid w:val="00FB46D2"/>
    <w:rsid w:val="00FB5D46"/>
    <w:rsid w:val="00FB61E8"/>
    <w:rsid w:val="00FB6CE1"/>
    <w:rsid w:val="00FB7E72"/>
    <w:rsid w:val="00FC00D6"/>
    <w:rsid w:val="00FC0F75"/>
    <w:rsid w:val="00FC2ACD"/>
    <w:rsid w:val="00FC4D58"/>
    <w:rsid w:val="00FC4D79"/>
    <w:rsid w:val="00FC5A01"/>
    <w:rsid w:val="00FC5E1A"/>
    <w:rsid w:val="00FD0B7B"/>
    <w:rsid w:val="00FD447F"/>
    <w:rsid w:val="00FD46C3"/>
    <w:rsid w:val="00FD5E34"/>
    <w:rsid w:val="00FE2BC8"/>
    <w:rsid w:val="00FE4243"/>
    <w:rsid w:val="00FE5F00"/>
    <w:rsid w:val="00FE61BC"/>
    <w:rsid w:val="00FE7407"/>
    <w:rsid w:val="00FF3655"/>
    <w:rsid w:val="00FF3F13"/>
    <w:rsid w:val="00FF41A9"/>
    <w:rsid w:val="00FF44BE"/>
    <w:rsid w:val="00FF56A6"/>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BFA3A4"/>
  <w15:chartTrackingRefBased/>
  <w15:docId w15:val="{C57F0804-547C-484E-8D9E-ADC778297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762EB"/>
    <w:pPr>
      <w:widowControl w:val="0"/>
      <w:snapToGrid w:val="0"/>
      <w:spacing w:after="120"/>
      <w:jc w:val="both"/>
    </w:pPr>
    <w:rPr>
      <w:rFonts w:ascii="Times New Roman" w:hAnsi="Times New Roman"/>
      <w:sz w:val="20"/>
    </w:rPr>
  </w:style>
  <w:style w:type="paragraph" w:styleId="1">
    <w:name w:val="heading 1"/>
    <w:basedOn w:val="a"/>
    <w:next w:val="a"/>
    <w:link w:val="10"/>
    <w:uiPriority w:val="9"/>
    <w:qFormat/>
    <w:rsid w:val="0085175A"/>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85175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02599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4"/>
    <w:uiPriority w:val="99"/>
    <w:qFormat/>
    <w:rsid w:val="0085175A"/>
    <w:pPr>
      <w:ind w:firstLineChars="200" w:firstLine="420"/>
    </w:pPr>
  </w:style>
  <w:style w:type="table" w:styleId="a5">
    <w:name w:val="Table Grid"/>
    <w:aliases w:val="TableGrid"/>
    <w:basedOn w:val="a1"/>
    <w:uiPriority w:val="39"/>
    <w:qFormat/>
    <w:rsid w:val="0085175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3"/>
    <w:uiPriority w:val="99"/>
    <w:qFormat/>
    <w:locked/>
    <w:rsid w:val="0085175A"/>
    <w:rPr>
      <w:rFonts w:ascii="Times New Roman" w:hAnsi="Times New Roman"/>
      <w:sz w:val="20"/>
    </w:rPr>
  </w:style>
  <w:style w:type="paragraph" w:customStyle="1" w:styleId="title1">
    <w:name w:val="title 1"/>
    <w:basedOn w:val="1"/>
    <w:next w:val="a"/>
    <w:link w:val="title10"/>
    <w:qFormat/>
    <w:rsid w:val="0085175A"/>
    <w:pPr>
      <w:widowControl/>
      <w:numPr>
        <w:numId w:val="2"/>
      </w:numPr>
      <w:pBdr>
        <w:top w:val="single" w:sz="12" w:space="3" w:color="auto"/>
      </w:pBdr>
      <w:overflowPunct w:val="0"/>
      <w:autoSpaceDE w:val="0"/>
      <w:autoSpaceDN w:val="0"/>
      <w:adjustRightInd w:val="0"/>
      <w:spacing w:beforeLines="50" w:before="156" w:afterLines="50" w:after="156"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2"/>
    <w:next w:val="a"/>
    <w:link w:val="title2Char"/>
    <w:qFormat/>
    <w:rsid w:val="0085175A"/>
    <w:pPr>
      <w:keepLines w:val="0"/>
      <w:widowControl/>
      <w:numPr>
        <w:ilvl w:val="1"/>
        <w:numId w:val="2"/>
      </w:numPr>
      <w:spacing w:before="240" w:after="60" w:line="240" w:lineRule="auto"/>
    </w:pPr>
    <w:rPr>
      <w:rFonts w:ascii="Arial" w:eastAsia="Arial" w:hAnsi="Arial" w:cs="Arial"/>
      <w:b w:val="0"/>
      <w:iCs/>
      <w:kern w:val="0"/>
      <w:sz w:val="28"/>
      <w:szCs w:val="28"/>
    </w:rPr>
  </w:style>
  <w:style w:type="character" w:customStyle="1" w:styleId="title10">
    <w:name w:val="title 1 字符"/>
    <w:link w:val="title1"/>
    <w:rsid w:val="0085175A"/>
    <w:rPr>
      <w:rFonts w:ascii="Arial" w:eastAsia="宋体" w:hAnsi="Arial" w:cs="Times New Roman"/>
      <w:kern w:val="0"/>
      <w:sz w:val="36"/>
      <w:szCs w:val="20"/>
    </w:rPr>
  </w:style>
  <w:style w:type="paragraph" w:customStyle="1" w:styleId="title3">
    <w:name w:val="title 3"/>
    <w:basedOn w:val="title2"/>
    <w:next w:val="a"/>
    <w:qFormat/>
    <w:rsid w:val="0019192A"/>
    <w:pPr>
      <w:numPr>
        <w:ilvl w:val="2"/>
      </w:numPr>
    </w:pPr>
    <w:rPr>
      <w:sz w:val="22"/>
    </w:rPr>
  </w:style>
  <w:style w:type="character" w:customStyle="1" w:styleId="title2Char">
    <w:name w:val="title 2 Char"/>
    <w:link w:val="title2"/>
    <w:rsid w:val="0085175A"/>
    <w:rPr>
      <w:rFonts w:ascii="Arial" w:eastAsia="Arial" w:hAnsi="Arial" w:cs="Arial"/>
      <w:bCs/>
      <w:iCs/>
      <w:kern w:val="0"/>
      <w:sz w:val="28"/>
      <w:szCs w:val="28"/>
    </w:rPr>
  </w:style>
  <w:style w:type="paragraph" w:customStyle="1" w:styleId="proposal">
    <w:name w:val="proposal"/>
    <w:basedOn w:val="a6"/>
    <w:next w:val="a"/>
    <w:link w:val="proposalChar"/>
    <w:qFormat/>
    <w:rsid w:val="0085175A"/>
    <w:pPr>
      <w:widowControl/>
      <w:numPr>
        <w:numId w:val="1"/>
      </w:numPr>
      <w:spacing w:beforeLines="50" w:before="156" w:afterLines="50" w:after="156"/>
    </w:pPr>
    <w:rPr>
      <w:rFonts w:eastAsia="宋体" w:cs="Times New Roman"/>
      <w:b/>
      <w:kern w:val="0"/>
      <w:szCs w:val="20"/>
    </w:rPr>
  </w:style>
  <w:style w:type="character" w:customStyle="1" w:styleId="proposalChar">
    <w:name w:val="proposal Char"/>
    <w:link w:val="proposal"/>
    <w:rsid w:val="0085175A"/>
    <w:rPr>
      <w:rFonts w:ascii="Times New Roman" w:eastAsia="宋体" w:hAnsi="Times New Roman" w:cs="Times New Roman"/>
      <w:b/>
      <w:kern w:val="0"/>
      <w:sz w:val="20"/>
      <w:szCs w:val="20"/>
    </w:rPr>
  </w:style>
  <w:style w:type="paragraph" w:customStyle="1" w:styleId="figure">
    <w:name w:val="figure"/>
    <w:basedOn w:val="a"/>
    <w:next w:val="a"/>
    <w:link w:val="figure0"/>
    <w:qFormat/>
    <w:rsid w:val="0085175A"/>
    <w:pPr>
      <w:widowControl/>
      <w:numPr>
        <w:numId w:val="3"/>
      </w:numPr>
      <w:jc w:val="center"/>
    </w:pPr>
    <w:rPr>
      <w:rFonts w:cs="Times New Roman"/>
      <w:kern w:val="0"/>
      <w:szCs w:val="24"/>
      <w:lang w:eastAsia="en-US"/>
    </w:rPr>
  </w:style>
  <w:style w:type="character" w:customStyle="1" w:styleId="figure0">
    <w:name w:val="figure 字符"/>
    <w:basedOn w:val="a0"/>
    <w:link w:val="figure"/>
    <w:rsid w:val="0085175A"/>
    <w:rPr>
      <w:rFonts w:ascii="Times New Roman" w:hAnsi="Times New Roman" w:cs="Times New Roman"/>
      <w:kern w:val="0"/>
      <w:sz w:val="20"/>
      <w:szCs w:val="24"/>
      <w:lang w:eastAsia="en-US"/>
    </w:rPr>
  </w:style>
  <w:style w:type="character" w:styleId="a7">
    <w:name w:val="annotation reference"/>
    <w:basedOn w:val="a0"/>
    <w:unhideWhenUsed/>
    <w:qFormat/>
    <w:rsid w:val="0085175A"/>
    <w:rPr>
      <w:sz w:val="21"/>
      <w:szCs w:val="21"/>
    </w:rPr>
  </w:style>
  <w:style w:type="paragraph" w:styleId="a8">
    <w:name w:val="annotation text"/>
    <w:basedOn w:val="a"/>
    <w:link w:val="a9"/>
    <w:uiPriority w:val="99"/>
    <w:unhideWhenUsed/>
    <w:qFormat/>
    <w:rsid w:val="0085175A"/>
    <w:pPr>
      <w:jc w:val="left"/>
    </w:pPr>
    <w:rPr>
      <w:rFonts w:asciiTheme="minorHAnsi" w:hAnsiTheme="minorHAnsi"/>
      <w:sz w:val="21"/>
    </w:rPr>
  </w:style>
  <w:style w:type="character" w:customStyle="1" w:styleId="a9">
    <w:name w:val="批注文字 字符"/>
    <w:basedOn w:val="a0"/>
    <w:link w:val="a8"/>
    <w:uiPriority w:val="99"/>
    <w:qFormat/>
    <w:rsid w:val="0085175A"/>
  </w:style>
  <w:style w:type="paragraph" w:customStyle="1" w:styleId="references">
    <w:name w:val="references"/>
    <w:qFormat/>
    <w:rsid w:val="0085175A"/>
    <w:pPr>
      <w:numPr>
        <w:numId w:val="4"/>
      </w:numPr>
      <w:jc w:val="both"/>
    </w:pPr>
    <w:rPr>
      <w:rFonts w:ascii="Times New Roman" w:hAnsi="Times New Roman" w:cs="Times New Roman"/>
      <w:noProof/>
      <w:kern w:val="0"/>
      <w:sz w:val="20"/>
      <w:szCs w:val="16"/>
    </w:rPr>
  </w:style>
  <w:style w:type="paragraph" w:customStyle="1" w:styleId="titlereference">
    <w:name w:val="titlereference"/>
    <w:basedOn w:val="title1"/>
    <w:link w:val="titlereference0"/>
    <w:qFormat/>
    <w:rsid w:val="0085175A"/>
    <w:pPr>
      <w:numPr>
        <w:numId w:val="0"/>
      </w:numPr>
      <w:snapToGrid/>
      <w:spacing w:before="50" w:after="50"/>
      <w:ind w:left="425" w:hanging="425"/>
    </w:pPr>
  </w:style>
  <w:style w:type="character" w:customStyle="1" w:styleId="titlereference0">
    <w:name w:val="titlereference 字符"/>
    <w:basedOn w:val="a0"/>
    <w:link w:val="titlereference"/>
    <w:rsid w:val="0085175A"/>
    <w:rPr>
      <w:rFonts w:ascii="Arial" w:eastAsia="宋体" w:hAnsi="Arial" w:cs="Times New Roman"/>
      <w:kern w:val="0"/>
      <w:sz w:val="36"/>
      <w:szCs w:val="20"/>
    </w:rPr>
  </w:style>
  <w:style w:type="character" w:customStyle="1" w:styleId="10">
    <w:name w:val="标题 1 字符"/>
    <w:basedOn w:val="a0"/>
    <w:link w:val="1"/>
    <w:uiPriority w:val="9"/>
    <w:rsid w:val="0085175A"/>
    <w:rPr>
      <w:rFonts w:ascii="Times New Roman" w:hAnsi="Times New Roman"/>
      <w:b/>
      <w:bCs/>
      <w:kern w:val="44"/>
      <w:sz w:val="44"/>
      <w:szCs w:val="44"/>
    </w:rPr>
  </w:style>
  <w:style w:type="character" w:customStyle="1" w:styleId="20">
    <w:name w:val="标题 2 字符"/>
    <w:basedOn w:val="a0"/>
    <w:link w:val="2"/>
    <w:uiPriority w:val="9"/>
    <w:semiHidden/>
    <w:rsid w:val="0085175A"/>
    <w:rPr>
      <w:rFonts w:asciiTheme="majorHAnsi" w:eastAsiaTheme="majorEastAsia" w:hAnsiTheme="majorHAnsi" w:cstheme="majorBidi"/>
      <w:b/>
      <w:bCs/>
      <w:sz w:val="32"/>
      <w:szCs w:val="32"/>
    </w:rPr>
  </w:style>
  <w:style w:type="paragraph" w:styleId="a6">
    <w:name w:val="Body Text"/>
    <w:basedOn w:val="a"/>
    <w:link w:val="aa"/>
    <w:uiPriority w:val="99"/>
    <w:semiHidden/>
    <w:unhideWhenUsed/>
    <w:rsid w:val="0085175A"/>
  </w:style>
  <w:style w:type="character" w:customStyle="1" w:styleId="aa">
    <w:name w:val="正文文本 字符"/>
    <w:basedOn w:val="a0"/>
    <w:link w:val="a6"/>
    <w:uiPriority w:val="99"/>
    <w:semiHidden/>
    <w:rsid w:val="0085175A"/>
    <w:rPr>
      <w:rFonts w:ascii="Times New Roman" w:hAnsi="Times New Roman"/>
      <w:sz w:val="20"/>
    </w:rPr>
  </w:style>
  <w:style w:type="paragraph" w:styleId="ab">
    <w:name w:val="header"/>
    <w:basedOn w:val="a"/>
    <w:link w:val="ac"/>
    <w:uiPriority w:val="99"/>
    <w:unhideWhenUsed/>
    <w:rsid w:val="001848D4"/>
    <w:pPr>
      <w:pBdr>
        <w:bottom w:val="single" w:sz="6" w:space="1" w:color="auto"/>
      </w:pBdr>
      <w:tabs>
        <w:tab w:val="center" w:pos="4153"/>
        <w:tab w:val="right" w:pos="8306"/>
      </w:tabs>
      <w:jc w:val="center"/>
    </w:pPr>
    <w:rPr>
      <w:sz w:val="18"/>
      <w:szCs w:val="18"/>
    </w:rPr>
  </w:style>
  <w:style w:type="character" w:customStyle="1" w:styleId="ac">
    <w:name w:val="页眉 字符"/>
    <w:basedOn w:val="a0"/>
    <w:link w:val="ab"/>
    <w:uiPriority w:val="99"/>
    <w:rsid w:val="001848D4"/>
    <w:rPr>
      <w:rFonts w:ascii="Times New Roman" w:hAnsi="Times New Roman"/>
      <w:sz w:val="18"/>
      <w:szCs w:val="18"/>
    </w:rPr>
  </w:style>
  <w:style w:type="paragraph" w:styleId="ad">
    <w:name w:val="footer"/>
    <w:basedOn w:val="a"/>
    <w:link w:val="ae"/>
    <w:uiPriority w:val="99"/>
    <w:unhideWhenUsed/>
    <w:rsid w:val="001848D4"/>
    <w:pPr>
      <w:tabs>
        <w:tab w:val="center" w:pos="4153"/>
        <w:tab w:val="right" w:pos="8306"/>
      </w:tabs>
      <w:jc w:val="left"/>
    </w:pPr>
    <w:rPr>
      <w:sz w:val="18"/>
      <w:szCs w:val="18"/>
    </w:rPr>
  </w:style>
  <w:style w:type="character" w:customStyle="1" w:styleId="ae">
    <w:name w:val="页脚 字符"/>
    <w:basedOn w:val="a0"/>
    <w:link w:val="ad"/>
    <w:uiPriority w:val="99"/>
    <w:rsid w:val="001848D4"/>
    <w:rPr>
      <w:rFonts w:ascii="Times New Roman" w:hAnsi="Times New Roman"/>
      <w:sz w:val="18"/>
      <w:szCs w:val="18"/>
    </w:rPr>
  </w:style>
  <w:style w:type="paragraph" w:styleId="af">
    <w:name w:val="Balloon Text"/>
    <w:basedOn w:val="a"/>
    <w:link w:val="af0"/>
    <w:uiPriority w:val="99"/>
    <w:semiHidden/>
    <w:unhideWhenUsed/>
    <w:rsid w:val="001848D4"/>
    <w:pPr>
      <w:spacing w:after="0"/>
    </w:pPr>
    <w:rPr>
      <w:sz w:val="18"/>
      <w:szCs w:val="18"/>
    </w:rPr>
  </w:style>
  <w:style w:type="character" w:customStyle="1" w:styleId="af0">
    <w:name w:val="批注框文本 字符"/>
    <w:basedOn w:val="a0"/>
    <w:link w:val="af"/>
    <w:uiPriority w:val="99"/>
    <w:semiHidden/>
    <w:rsid w:val="001848D4"/>
    <w:rPr>
      <w:rFonts w:ascii="Times New Roman" w:hAnsi="Times New Roman"/>
      <w:sz w:val="18"/>
      <w:szCs w:val="18"/>
    </w:rPr>
  </w:style>
  <w:style w:type="paragraph" w:styleId="af1">
    <w:name w:val="annotation subject"/>
    <w:basedOn w:val="a8"/>
    <w:next w:val="a8"/>
    <w:link w:val="af2"/>
    <w:uiPriority w:val="99"/>
    <w:semiHidden/>
    <w:unhideWhenUsed/>
    <w:rsid w:val="00115FB2"/>
    <w:rPr>
      <w:rFonts w:ascii="Times New Roman" w:hAnsi="Times New Roman"/>
      <w:b/>
      <w:bCs/>
      <w:sz w:val="20"/>
    </w:rPr>
  </w:style>
  <w:style w:type="character" w:customStyle="1" w:styleId="af2">
    <w:name w:val="批注主题 字符"/>
    <w:basedOn w:val="a9"/>
    <w:link w:val="af1"/>
    <w:uiPriority w:val="99"/>
    <w:semiHidden/>
    <w:rsid w:val="00115FB2"/>
    <w:rPr>
      <w:rFonts w:ascii="Times New Roman" w:hAnsi="Times New Roman"/>
      <w:b/>
      <w:bCs/>
      <w:sz w:val="20"/>
    </w:rPr>
  </w:style>
  <w:style w:type="paragraph" w:customStyle="1" w:styleId="table">
    <w:name w:val="table"/>
    <w:basedOn w:val="a"/>
    <w:next w:val="a"/>
    <w:link w:val="table0"/>
    <w:qFormat/>
    <w:rsid w:val="00A94B3A"/>
    <w:pPr>
      <w:widowControl/>
      <w:numPr>
        <w:numId w:val="7"/>
      </w:numPr>
      <w:snapToGrid/>
      <w:jc w:val="center"/>
    </w:pPr>
    <w:rPr>
      <w:rFonts w:cs="Times New Roman"/>
      <w:kern w:val="0"/>
      <w:szCs w:val="24"/>
    </w:rPr>
  </w:style>
  <w:style w:type="character" w:customStyle="1" w:styleId="table0">
    <w:name w:val="table 字符"/>
    <w:basedOn w:val="a0"/>
    <w:link w:val="table"/>
    <w:rsid w:val="00A94B3A"/>
    <w:rPr>
      <w:rFonts w:ascii="Times New Roman" w:hAnsi="Times New Roman" w:cs="Times New Roman"/>
      <w:kern w:val="0"/>
      <w:sz w:val="20"/>
      <w:szCs w:val="24"/>
    </w:rPr>
  </w:style>
  <w:style w:type="paragraph" w:customStyle="1" w:styleId="TAL">
    <w:name w:val="TAL"/>
    <w:basedOn w:val="a"/>
    <w:link w:val="TALCar"/>
    <w:qFormat/>
    <w:rsid w:val="0027467C"/>
    <w:pPr>
      <w:keepNext/>
      <w:keepLines/>
      <w:widowControl/>
      <w:overflowPunct w:val="0"/>
      <w:autoSpaceDE w:val="0"/>
      <w:autoSpaceDN w:val="0"/>
      <w:adjustRightInd w:val="0"/>
      <w:snapToGrid/>
      <w:spacing w:after="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27467C"/>
    <w:rPr>
      <w:rFonts w:ascii="Arial" w:eastAsia="Times New Roman" w:hAnsi="Arial" w:cs="Times New Roman"/>
      <w:kern w:val="0"/>
      <w:sz w:val="18"/>
      <w:szCs w:val="20"/>
      <w:lang w:val="en-GB" w:eastAsia="ja-JP"/>
    </w:rPr>
  </w:style>
  <w:style w:type="paragraph" w:styleId="af3">
    <w:name w:val="Revision"/>
    <w:hidden/>
    <w:uiPriority w:val="99"/>
    <w:semiHidden/>
    <w:rsid w:val="00196B86"/>
    <w:rPr>
      <w:rFonts w:ascii="Times New Roman" w:hAnsi="Times New Roman"/>
      <w:sz w:val="20"/>
    </w:rPr>
  </w:style>
  <w:style w:type="character" w:customStyle="1" w:styleId="30">
    <w:name w:val="标题 3 字符"/>
    <w:basedOn w:val="a0"/>
    <w:link w:val="3"/>
    <w:uiPriority w:val="9"/>
    <w:semiHidden/>
    <w:rsid w:val="0002599F"/>
    <w:rPr>
      <w:rFonts w:ascii="Times New Roman" w:hAnsi="Times New Roman"/>
      <w:b/>
      <w:bCs/>
      <w:sz w:val="32"/>
      <w:szCs w:val="32"/>
    </w:rPr>
  </w:style>
  <w:style w:type="character" w:styleId="af4">
    <w:name w:val="Emphasis"/>
    <w:uiPriority w:val="20"/>
    <w:qFormat/>
    <w:rsid w:val="000259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55793">
      <w:bodyDiv w:val="1"/>
      <w:marLeft w:val="0"/>
      <w:marRight w:val="0"/>
      <w:marTop w:val="0"/>
      <w:marBottom w:val="0"/>
      <w:divBdr>
        <w:top w:val="none" w:sz="0" w:space="0" w:color="auto"/>
        <w:left w:val="none" w:sz="0" w:space="0" w:color="auto"/>
        <w:bottom w:val="none" w:sz="0" w:space="0" w:color="auto"/>
        <w:right w:val="none" w:sz="0" w:space="0" w:color="auto"/>
      </w:divBdr>
    </w:div>
    <w:div w:id="712192483">
      <w:bodyDiv w:val="1"/>
      <w:marLeft w:val="0"/>
      <w:marRight w:val="0"/>
      <w:marTop w:val="0"/>
      <w:marBottom w:val="0"/>
      <w:divBdr>
        <w:top w:val="none" w:sz="0" w:space="0" w:color="auto"/>
        <w:left w:val="none" w:sz="0" w:space="0" w:color="auto"/>
        <w:bottom w:val="none" w:sz="0" w:space="0" w:color="auto"/>
        <w:right w:val="none" w:sz="0" w:space="0" w:color="auto"/>
      </w:divBdr>
    </w:div>
    <w:div w:id="838008847">
      <w:bodyDiv w:val="1"/>
      <w:marLeft w:val="0"/>
      <w:marRight w:val="0"/>
      <w:marTop w:val="0"/>
      <w:marBottom w:val="0"/>
      <w:divBdr>
        <w:top w:val="none" w:sz="0" w:space="0" w:color="auto"/>
        <w:left w:val="none" w:sz="0" w:space="0" w:color="auto"/>
        <w:bottom w:val="none" w:sz="0" w:space="0" w:color="auto"/>
        <w:right w:val="none" w:sz="0" w:space="0" w:color="auto"/>
      </w:divBdr>
    </w:div>
    <w:div w:id="876431579">
      <w:bodyDiv w:val="1"/>
      <w:marLeft w:val="0"/>
      <w:marRight w:val="0"/>
      <w:marTop w:val="0"/>
      <w:marBottom w:val="0"/>
      <w:divBdr>
        <w:top w:val="none" w:sz="0" w:space="0" w:color="auto"/>
        <w:left w:val="none" w:sz="0" w:space="0" w:color="auto"/>
        <w:bottom w:val="none" w:sz="0" w:space="0" w:color="auto"/>
        <w:right w:val="none" w:sz="0" w:space="0" w:color="auto"/>
      </w:divBdr>
    </w:div>
    <w:div w:id="1194684287">
      <w:bodyDiv w:val="1"/>
      <w:marLeft w:val="0"/>
      <w:marRight w:val="0"/>
      <w:marTop w:val="0"/>
      <w:marBottom w:val="0"/>
      <w:divBdr>
        <w:top w:val="none" w:sz="0" w:space="0" w:color="auto"/>
        <w:left w:val="none" w:sz="0" w:space="0" w:color="auto"/>
        <w:bottom w:val="none" w:sz="0" w:space="0" w:color="auto"/>
        <w:right w:val="none" w:sz="0" w:space="0" w:color="auto"/>
      </w:divBdr>
    </w:div>
    <w:div w:id="1340354107">
      <w:bodyDiv w:val="1"/>
      <w:marLeft w:val="0"/>
      <w:marRight w:val="0"/>
      <w:marTop w:val="0"/>
      <w:marBottom w:val="0"/>
      <w:divBdr>
        <w:top w:val="none" w:sz="0" w:space="0" w:color="auto"/>
        <w:left w:val="none" w:sz="0" w:space="0" w:color="auto"/>
        <w:bottom w:val="none" w:sz="0" w:space="0" w:color="auto"/>
        <w:right w:val="none" w:sz="0" w:space="0" w:color="auto"/>
      </w:divBdr>
    </w:div>
    <w:div w:id="1444154231">
      <w:bodyDiv w:val="1"/>
      <w:marLeft w:val="0"/>
      <w:marRight w:val="0"/>
      <w:marTop w:val="0"/>
      <w:marBottom w:val="0"/>
      <w:divBdr>
        <w:top w:val="none" w:sz="0" w:space="0" w:color="auto"/>
        <w:left w:val="none" w:sz="0" w:space="0" w:color="auto"/>
        <w:bottom w:val="none" w:sz="0" w:space="0" w:color="auto"/>
        <w:right w:val="none" w:sz="0" w:space="0" w:color="auto"/>
      </w:divBdr>
    </w:div>
    <w:div w:id="1476920753">
      <w:bodyDiv w:val="1"/>
      <w:marLeft w:val="0"/>
      <w:marRight w:val="0"/>
      <w:marTop w:val="0"/>
      <w:marBottom w:val="0"/>
      <w:divBdr>
        <w:top w:val="none" w:sz="0" w:space="0" w:color="auto"/>
        <w:left w:val="none" w:sz="0" w:space="0" w:color="auto"/>
        <w:bottom w:val="none" w:sz="0" w:space="0" w:color="auto"/>
        <w:right w:val="none" w:sz="0" w:space="0" w:color="auto"/>
      </w:divBdr>
    </w:div>
    <w:div w:id="1822772207">
      <w:bodyDiv w:val="1"/>
      <w:marLeft w:val="0"/>
      <w:marRight w:val="0"/>
      <w:marTop w:val="0"/>
      <w:marBottom w:val="0"/>
      <w:divBdr>
        <w:top w:val="none" w:sz="0" w:space="0" w:color="auto"/>
        <w:left w:val="none" w:sz="0" w:space="0" w:color="auto"/>
        <w:bottom w:val="none" w:sz="0" w:space="0" w:color="auto"/>
        <w:right w:val="none" w:sz="0" w:space="0" w:color="auto"/>
      </w:divBdr>
    </w:div>
    <w:div w:id="1986199795">
      <w:bodyDiv w:val="1"/>
      <w:marLeft w:val="0"/>
      <w:marRight w:val="0"/>
      <w:marTop w:val="0"/>
      <w:marBottom w:val="0"/>
      <w:divBdr>
        <w:top w:val="none" w:sz="0" w:space="0" w:color="auto"/>
        <w:left w:val="none" w:sz="0" w:space="0" w:color="auto"/>
        <w:bottom w:val="none" w:sz="0" w:space="0" w:color="auto"/>
        <w:right w:val="none" w:sz="0" w:space="0" w:color="auto"/>
      </w:divBdr>
    </w:div>
    <w:div w:id="201760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77472-B2F7-4E34-99A2-4679F64B7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50B8CD-0251-435D-98BE-6F8E3013156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DC094ED-564D-4E26-AF5C-EB33FC1E622F}">
  <ds:schemaRefs>
    <ds:schemaRef ds:uri="http://schemas.microsoft.com/sharepoint/v3/contenttype/forms"/>
  </ds:schemaRefs>
</ds:datastoreItem>
</file>

<file path=customXml/itemProps4.xml><?xml version="1.0" encoding="utf-8"?>
<ds:datastoreItem xmlns:ds="http://schemas.openxmlformats.org/officeDocument/2006/customXml" ds:itemID="{B0644DC8-31BB-48DA-A1AB-9B48E2D1E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2632</Words>
  <Characters>15003</Characters>
  <Application>Microsoft Office Word</Application>
  <DocSecurity>0</DocSecurity>
  <Lines>125</Lines>
  <Paragraphs>35</Paragraphs>
  <ScaleCrop>false</ScaleCrop>
  <Company/>
  <LinksUpToDate>false</LinksUpToDate>
  <CharactersWithSpaces>17600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Rongrong Sun</cp:lastModifiedBy>
  <cp:revision>3</cp:revision>
  <dcterms:created xsi:type="dcterms:W3CDTF">2025-05-09T10:31:00Z</dcterms:created>
  <dcterms:modified xsi:type="dcterms:W3CDTF">2025-05-09T10:32:00Z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